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E4F" w:rsidRPr="0092072F" w:rsidRDefault="0092072F" w:rsidP="0092072F">
      <w:pPr>
        <w:tabs>
          <w:tab w:val="left" w:pos="0"/>
        </w:tabs>
        <w:ind w:right="201"/>
        <w:jc w:val="center"/>
        <w:rPr>
          <w:b/>
        </w:rPr>
      </w:pPr>
      <w:r>
        <w:rPr>
          <w:b/>
        </w:rPr>
        <w:t>С</w:t>
      </w:r>
      <w:r w:rsidRPr="0092072F">
        <w:rPr>
          <w:b/>
        </w:rPr>
        <w:t>езонный подъем заболеваемости энтеровирусной инфекцией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 xml:space="preserve">  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 xml:space="preserve">Министерство промышленности, торговли и развития предпринимательства Новосибирской области сообщает, что по сведениям Управления </w:t>
      </w:r>
      <w:proofErr w:type="spellStart"/>
      <w:r>
        <w:t>Роспотребнадзора</w:t>
      </w:r>
      <w:proofErr w:type="spellEnd"/>
      <w:r>
        <w:t xml:space="preserve"> в Новосибирской области в начале июня ожидается сезонный подъем заболеваемости энтеровирусной инфекцией (ЭВИ).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Энтеровирусные (</w:t>
      </w:r>
      <w:proofErr w:type="spellStart"/>
      <w:r>
        <w:t>неполио</w:t>
      </w:r>
      <w:proofErr w:type="spellEnd"/>
      <w:r>
        <w:t xml:space="preserve">) инфекции представляют собой группу инфекционных заболеваний вирусной этиологии, вызываемых различными представителями </w:t>
      </w:r>
      <w:proofErr w:type="spellStart"/>
      <w:r>
        <w:t>энтеровирусов</w:t>
      </w:r>
      <w:proofErr w:type="spellEnd"/>
      <w:r>
        <w:t>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 xml:space="preserve">Резервуаром и источником инфекции является человек: больной или бессимптомный носитель. </w:t>
      </w:r>
      <w:proofErr w:type="spellStart"/>
      <w:r>
        <w:t>Энтеровир</w:t>
      </w:r>
      <w:r>
        <w:t>усы</w:t>
      </w:r>
      <w:proofErr w:type="spellEnd"/>
      <w:r>
        <w:t xml:space="preserve"> высоко </w:t>
      </w:r>
      <w:proofErr w:type="spellStart"/>
      <w:r>
        <w:t>контагиозны</w:t>
      </w:r>
      <w:proofErr w:type="spellEnd"/>
      <w:r>
        <w:t>. Наиболее восприимчивыми являются дети раннего возраста.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Передача ЭВИ осуществляется при реализации фекально-орального механизма передачи (водным, пищевым и контактно-бытовым путями) и аэрогенного (аспирационного) механизма (контактн</w:t>
      </w:r>
      <w:r>
        <w:t>о-бытовым, аэрозольным, воздушно-капельным и воздушно-пылевым путями).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proofErr w:type="spellStart"/>
      <w:r>
        <w:t>Энтеровирусы</w:t>
      </w:r>
      <w:proofErr w:type="spellEnd"/>
      <w:r>
        <w:t xml:space="preserve"> отличаются высокой устойчивостью во внешней среде, сохраняют жизнеспособность в воде поверхностных водоемов и влажной почве до 2-х месяцев, на сухих поверхностях при комнат</w:t>
      </w:r>
      <w:r>
        <w:t>ной температуре – в течение дня.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Распространение ЭВИ носит повсеместный характер. Заболевание встречается в виде спорадических случаев, локальных вспышек (чаще в детских коллективах).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Отмечается преимущественно летне-осенняя сезонность заболеваемости ЭВИ.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Наибольшую опасность среди энтеровирусных заболеваний представляют тяжелые клинические формы с поражением нервной системы.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Сезонный подъем заболеваемости ЭВИ в 2025 году длился с июля по октябрь с максимальным показателем заболеваемости в сентябре.</w:t>
      </w:r>
    </w:p>
    <w:p w:rsidR="00583E4F" w:rsidRDefault="003074F2">
      <w:pPr>
        <w:tabs>
          <w:tab w:val="left" w:pos="0"/>
        </w:tabs>
        <w:ind w:right="201" w:firstLine="709"/>
        <w:jc w:val="both"/>
      </w:pPr>
      <w:r>
        <w:t>В целях</w:t>
      </w:r>
      <w:r>
        <w:t xml:space="preserve"> обеспечения санитарно-эпидемиологического благополучия населения, руководствуясь ст. 51 Федерального закона от 30.03.1999 № 52-ФЗ «О санитарно-эпидемиологическом благополучии населения», на основании СанПиН 3.3686-21 «Санитарно-эпидемиологические требован</w:t>
      </w:r>
      <w:r>
        <w:t xml:space="preserve">ия по профилактике инфекционных болезней» </w:t>
      </w:r>
      <w:r w:rsidR="0092072F">
        <w:t xml:space="preserve">информируем </w:t>
      </w:r>
      <w:r>
        <w:t>хозяйствующие субъекты</w:t>
      </w:r>
      <w:r w:rsidR="0092072F">
        <w:t xml:space="preserve"> г. Оби</w:t>
      </w:r>
      <w:r>
        <w:t xml:space="preserve"> в сфере общественного питания, владельцев детских игровых комнат в торговых центрах, аквапарков, бассейнов </w:t>
      </w:r>
      <w:r w:rsidR="0092072F" w:rsidRPr="0092072F">
        <w:rPr>
          <w:b/>
        </w:rPr>
        <w:t xml:space="preserve">о необходимости </w:t>
      </w:r>
      <w:r w:rsidRPr="0092072F">
        <w:rPr>
          <w:b/>
        </w:rPr>
        <w:t xml:space="preserve">увеличения кратности </w:t>
      </w:r>
      <w:r w:rsidRPr="0092072F">
        <w:rPr>
          <w:b/>
        </w:rPr>
        <w:t xml:space="preserve">текущей влажной уборки с применением дезинфекционных средств, эффективных в отношении </w:t>
      </w:r>
      <w:proofErr w:type="spellStart"/>
      <w:r w:rsidRPr="0092072F">
        <w:rPr>
          <w:b/>
        </w:rPr>
        <w:t>энтеровирусов</w:t>
      </w:r>
      <w:proofErr w:type="spellEnd"/>
      <w:r w:rsidRPr="0092072F">
        <w:rPr>
          <w:b/>
        </w:rPr>
        <w:t>, с обработкой помещений, игровых комплексов, игрушек и других предметов, а также усилении производственного контрол</w:t>
      </w:r>
      <w:r w:rsidR="0092072F" w:rsidRPr="0092072F">
        <w:rPr>
          <w:b/>
        </w:rPr>
        <w:t>я за качеством воды в бассейнах</w:t>
      </w:r>
      <w:r w:rsidRPr="0092072F">
        <w:rPr>
          <w:b/>
        </w:rPr>
        <w:t>.</w:t>
      </w:r>
      <w:bookmarkStart w:id="0" w:name="_GoBack"/>
      <w:bookmarkEnd w:id="0"/>
    </w:p>
    <w:sectPr w:rsidR="00583E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4F2" w:rsidRDefault="003074F2">
      <w:r>
        <w:separator/>
      </w:r>
    </w:p>
  </w:endnote>
  <w:endnote w:type="continuationSeparator" w:id="0">
    <w:p w:rsidR="003074F2" w:rsidRDefault="0030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4F2" w:rsidRDefault="003074F2">
      <w:r>
        <w:separator/>
      </w:r>
    </w:p>
  </w:footnote>
  <w:footnote w:type="continuationSeparator" w:id="0">
    <w:p w:rsidR="003074F2" w:rsidRDefault="00307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B4E71"/>
    <w:multiLevelType w:val="hybridMultilevel"/>
    <w:tmpl w:val="08C6FC80"/>
    <w:lvl w:ilvl="0" w:tplc="86BA1E44">
      <w:start w:val="1"/>
      <w:numFmt w:val="bullet"/>
      <w:pStyle w:val="--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8DF20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032F2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4CB9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3463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CA48B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2800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06DF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14D0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6508A4"/>
    <w:multiLevelType w:val="hybridMultilevel"/>
    <w:tmpl w:val="6EE83D84"/>
    <w:lvl w:ilvl="0" w:tplc="5DD41AB8">
      <w:start w:val="1"/>
      <w:numFmt w:val="decimal"/>
      <w:lvlText w:val="%1."/>
      <w:lvlJc w:val="left"/>
      <w:pPr>
        <w:ind w:left="1069" w:hanging="360"/>
      </w:pPr>
    </w:lvl>
    <w:lvl w:ilvl="1" w:tplc="7B1E9E64">
      <w:start w:val="1"/>
      <w:numFmt w:val="lowerLetter"/>
      <w:lvlText w:val="%2."/>
      <w:lvlJc w:val="left"/>
      <w:pPr>
        <w:ind w:left="1789" w:hanging="360"/>
      </w:pPr>
    </w:lvl>
    <w:lvl w:ilvl="2" w:tplc="D98A0A7C">
      <w:start w:val="1"/>
      <w:numFmt w:val="lowerRoman"/>
      <w:lvlText w:val="%3."/>
      <w:lvlJc w:val="right"/>
      <w:pPr>
        <w:ind w:left="2509" w:hanging="180"/>
      </w:pPr>
    </w:lvl>
    <w:lvl w:ilvl="3" w:tplc="B72EFD1A">
      <w:start w:val="1"/>
      <w:numFmt w:val="decimal"/>
      <w:lvlText w:val="%4."/>
      <w:lvlJc w:val="left"/>
      <w:pPr>
        <w:ind w:left="3229" w:hanging="360"/>
      </w:pPr>
    </w:lvl>
    <w:lvl w:ilvl="4" w:tplc="51DA6A46">
      <w:start w:val="1"/>
      <w:numFmt w:val="lowerLetter"/>
      <w:lvlText w:val="%5."/>
      <w:lvlJc w:val="left"/>
      <w:pPr>
        <w:ind w:left="3949" w:hanging="360"/>
      </w:pPr>
    </w:lvl>
    <w:lvl w:ilvl="5" w:tplc="96328A6A">
      <w:start w:val="1"/>
      <w:numFmt w:val="lowerRoman"/>
      <w:lvlText w:val="%6."/>
      <w:lvlJc w:val="right"/>
      <w:pPr>
        <w:ind w:left="4669" w:hanging="180"/>
      </w:pPr>
    </w:lvl>
    <w:lvl w:ilvl="6" w:tplc="88768328">
      <w:start w:val="1"/>
      <w:numFmt w:val="decimal"/>
      <w:lvlText w:val="%7."/>
      <w:lvlJc w:val="left"/>
      <w:pPr>
        <w:ind w:left="5389" w:hanging="360"/>
      </w:pPr>
    </w:lvl>
    <w:lvl w:ilvl="7" w:tplc="034AA5C0">
      <w:start w:val="1"/>
      <w:numFmt w:val="lowerLetter"/>
      <w:lvlText w:val="%8."/>
      <w:lvlJc w:val="left"/>
      <w:pPr>
        <w:ind w:left="6109" w:hanging="360"/>
      </w:pPr>
    </w:lvl>
    <w:lvl w:ilvl="8" w:tplc="27C0559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967EF4"/>
    <w:multiLevelType w:val="hybridMultilevel"/>
    <w:tmpl w:val="562C42D8"/>
    <w:lvl w:ilvl="0" w:tplc="EB2695D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2252FD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60F4F8F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DCABE9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3EB041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AE7A1F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5984AF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E8C50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CEDEAB1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78DB42E9"/>
    <w:multiLevelType w:val="hybridMultilevel"/>
    <w:tmpl w:val="503A1580"/>
    <w:lvl w:ilvl="0" w:tplc="56B0286C">
      <w:start w:val="1"/>
      <w:numFmt w:val="decimal"/>
      <w:lvlText w:val="%1)"/>
      <w:lvlJc w:val="left"/>
      <w:pPr>
        <w:ind w:left="1069" w:hanging="360"/>
      </w:pPr>
    </w:lvl>
    <w:lvl w:ilvl="1" w:tplc="08E48D66">
      <w:start w:val="1"/>
      <w:numFmt w:val="lowerLetter"/>
      <w:lvlText w:val="%2."/>
      <w:lvlJc w:val="left"/>
      <w:pPr>
        <w:ind w:left="1789" w:hanging="360"/>
      </w:pPr>
    </w:lvl>
    <w:lvl w:ilvl="2" w:tplc="03E24AC2">
      <w:start w:val="1"/>
      <w:numFmt w:val="lowerRoman"/>
      <w:lvlText w:val="%3."/>
      <w:lvlJc w:val="right"/>
      <w:pPr>
        <w:ind w:left="2509" w:hanging="180"/>
      </w:pPr>
    </w:lvl>
    <w:lvl w:ilvl="3" w:tplc="7D746726">
      <w:start w:val="1"/>
      <w:numFmt w:val="decimal"/>
      <w:lvlText w:val="%4."/>
      <w:lvlJc w:val="left"/>
      <w:pPr>
        <w:ind w:left="3229" w:hanging="360"/>
      </w:pPr>
    </w:lvl>
    <w:lvl w:ilvl="4" w:tplc="A39ADA62">
      <w:start w:val="1"/>
      <w:numFmt w:val="lowerLetter"/>
      <w:lvlText w:val="%5."/>
      <w:lvlJc w:val="left"/>
      <w:pPr>
        <w:ind w:left="3949" w:hanging="360"/>
      </w:pPr>
    </w:lvl>
    <w:lvl w:ilvl="5" w:tplc="98020540">
      <w:start w:val="1"/>
      <w:numFmt w:val="lowerRoman"/>
      <w:lvlText w:val="%6."/>
      <w:lvlJc w:val="right"/>
      <w:pPr>
        <w:ind w:left="4669" w:hanging="180"/>
      </w:pPr>
    </w:lvl>
    <w:lvl w:ilvl="6" w:tplc="C804DEAA">
      <w:start w:val="1"/>
      <w:numFmt w:val="decimal"/>
      <w:lvlText w:val="%7."/>
      <w:lvlJc w:val="left"/>
      <w:pPr>
        <w:ind w:left="5389" w:hanging="360"/>
      </w:pPr>
    </w:lvl>
    <w:lvl w:ilvl="7" w:tplc="D7241E60">
      <w:start w:val="1"/>
      <w:numFmt w:val="lowerLetter"/>
      <w:lvlText w:val="%8."/>
      <w:lvlJc w:val="left"/>
      <w:pPr>
        <w:ind w:left="6109" w:hanging="360"/>
      </w:pPr>
    </w:lvl>
    <w:lvl w:ilvl="8" w:tplc="CB96D29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4F"/>
    <w:rsid w:val="003074F2"/>
    <w:rsid w:val="00583E4F"/>
    <w:rsid w:val="0092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7966"/>
  <w15:docId w15:val="{206B0157-488B-44B5-B9B6-1D1D027A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jc w:val="both"/>
    </w:pPr>
    <w:rPr>
      <w:lang w:val="en-US"/>
    </w:rPr>
  </w:style>
  <w:style w:type="character" w:customStyle="1" w:styleId="26">
    <w:name w:val="Основной текст 2 Знак"/>
    <w:link w:val="25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pPr>
      <w:jc w:val="center"/>
    </w:pPr>
    <w:rPr>
      <w:b/>
      <w:bCs/>
      <w:lang w:val="en-US"/>
    </w:rPr>
  </w:style>
  <w:style w:type="character" w:customStyle="1" w:styleId="34">
    <w:name w:val="Основной текст 3 Знак"/>
    <w:link w:val="33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заголовок 1"/>
    <w:basedOn w:val="a"/>
    <w:next w:val="a"/>
    <w:pPr>
      <w:keepNext/>
      <w:jc w:val="both"/>
      <w:outlineLvl w:val="0"/>
    </w:pPr>
    <w:rPr>
      <w:sz w:val="24"/>
      <w:szCs w:val="24"/>
    </w:rPr>
  </w:style>
  <w:style w:type="paragraph" w:customStyle="1" w:styleId="ConsPlusNormal">
    <w:name w:val="ConsPlusNormal"/>
    <w:pPr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35">
    <w:name w:val="Body Text Indent 3"/>
    <w:basedOn w:val="a"/>
    <w:link w:val="36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rPr>
      <w:rFonts w:ascii="Times New Roman" w:eastAsia="Times New Roman" w:hAnsi="Times New Roman"/>
      <w:sz w:val="16"/>
      <w:szCs w:val="16"/>
    </w:rPr>
  </w:style>
  <w:style w:type="paragraph" w:customStyle="1" w:styleId="---">
    <w:name w:val="---"/>
    <w:basedOn w:val="a"/>
    <w:pPr>
      <w:numPr>
        <w:numId w:val="1"/>
      </w:numPr>
    </w:pPr>
    <w:rPr>
      <w:sz w:val="24"/>
      <w:szCs w:val="20"/>
    </w:rPr>
  </w:style>
  <w:style w:type="character" w:customStyle="1" w:styleId="af3">
    <w:name w:val="Текст сноски Знак"/>
    <w:link w:val="af2"/>
    <w:rPr>
      <w:rFonts w:ascii="Times New Roman" w:eastAsia="Times New Roman" w:hAnsi="Times New Roman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</dc:creator>
  <cp:lastModifiedBy>User</cp:lastModifiedBy>
  <cp:revision>2</cp:revision>
  <dcterms:created xsi:type="dcterms:W3CDTF">2026-06-01T07:07:00Z</dcterms:created>
  <dcterms:modified xsi:type="dcterms:W3CDTF">2026-06-01T07:07:00Z</dcterms:modified>
  <cp:version>1048576</cp:version>
</cp:coreProperties>
</file>