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F1" w:rsidRPr="00BA6297" w:rsidRDefault="00EA5D4D" w:rsidP="00BA6297">
      <w:pPr>
        <w:spacing w:after="669" w:line="238" w:lineRule="auto"/>
        <w:ind w:left="-15" w:right="29" w:firstLine="0"/>
        <w:jc w:val="center"/>
        <w:rPr>
          <w:b/>
        </w:rPr>
      </w:pPr>
      <w:r w:rsidRPr="00BA6297">
        <w:rPr>
          <w:b/>
        </w:rPr>
        <w:t>О реализации программ льготного лизинга</w:t>
      </w:r>
      <w:bookmarkStart w:id="0" w:name="_GoBack"/>
      <w:bookmarkEnd w:id="0"/>
    </w:p>
    <w:p w:rsidR="001E3DF1" w:rsidRDefault="00EA5D4D">
      <w:pPr>
        <w:ind w:left="-15" w:right="0"/>
      </w:pPr>
      <w:proofErr w:type="spellStart"/>
      <w:r>
        <w:t>Минпромторг</w:t>
      </w:r>
      <w:proofErr w:type="spellEnd"/>
      <w:r>
        <w:t xml:space="preserve"> России в целях поддержки российских производителей сельскохозяйственной, строительно-дорожной и коммунальной техники, а также стимулирования обновления технического парка техники, используемой в субъектах Российской Федерации и муниципальных об</w:t>
      </w:r>
      <w:r>
        <w:t>разованиях, продолжает реализацию программ льготного лизинга через механизм инфраструктурных облигаций совместно с ПАО «ДОМ.РФ» с льготной ставкой для конечного покупателя техники в 8-12 % (далее – программы).</w:t>
      </w:r>
    </w:p>
    <w:p w:rsidR="001E3DF1" w:rsidRDefault="00EA5D4D">
      <w:pPr>
        <w:ind w:left="-15" w:right="0"/>
      </w:pPr>
      <w:r>
        <w:t xml:space="preserve">В рамках программ специализированное общество </w:t>
      </w:r>
      <w:r>
        <w:t>проектного финансирования, являющееся дочерним обществом ПАО «ДОМ.РФ» (далее – СОПФ ДОМ.РФ), обеспечивает привлечение внебюджетного финансирования за счет размещения на рынке инфраструктурных облигаций.</w:t>
      </w:r>
    </w:p>
    <w:p w:rsidR="001E3DF1" w:rsidRDefault="00EA5D4D">
      <w:pPr>
        <w:ind w:left="-15" w:right="0"/>
      </w:pPr>
      <w:r>
        <w:t>Привлеченные внебюджетные средства в виде льготных за</w:t>
      </w:r>
      <w:r>
        <w:t>ймов направляются лизинговым компаниям на цели приобретения российской специализированной техники для ее последующей реализации лизингополучателям (в том числе органам власти субъектов Российской Федерации, органам местного самоуправления, юридическим лица</w:t>
      </w:r>
      <w:r>
        <w:t>м, созданным субъектами Российской Федерации, муниципальными образованиями) также на льготных условиях.</w:t>
      </w:r>
    </w:p>
    <w:p w:rsidR="001E3DF1" w:rsidRDefault="00EA5D4D">
      <w:pPr>
        <w:ind w:left="-15" w:right="0"/>
      </w:pPr>
      <w:r>
        <w:t>В настоящее в программе участвуют следующие лизинговые компании: АО «Сбербанк Лизинг», АО «</w:t>
      </w:r>
      <w:proofErr w:type="spellStart"/>
      <w:r>
        <w:t>Росагролизинг</w:t>
      </w:r>
      <w:proofErr w:type="spellEnd"/>
      <w:r>
        <w:t>», АО «Газпромбанк Лизинг», ООО «Балтийский лизи</w:t>
      </w:r>
      <w:r>
        <w:t>нг», ООО «</w:t>
      </w:r>
      <w:proofErr w:type="spellStart"/>
      <w:r>
        <w:t>Совкомбанк</w:t>
      </w:r>
      <w:proofErr w:type="spellEnd"/>
      <w:r>
        <w:t xml:space="preserve"> Лизинг» и ООО «Флит </w:t>
      </w:r>
      <w:proofErr w:type="spellStart"/>
      <w:r>
        <w:t>Финанс</w:t>
      </w:r>
      <w:proofErr w:type="spellEnd"/>
      <w:r>
        <w:t>».</w:t>
      </w:r>
    </w:p>
    <w:p w:rsidR="001E3DF1" w:rsidRDefault="00EA5D4D">
      <w:pPr>
        <w:ind w:left="-15" w:right="0"/>
      </w:pPr>
      <w:r>
        <w:t>Одним из основных требований программ является соответствие приобретаемой на льготных условиях специализированной техники требованиям, установленным постановлением Правительства Российской Федерации от 17</w:t>
      </w:r>
      <w:r>
        <w:t xml:space="preserve"> июля 2015 г. № 719, и включение ее в реестр российской промышленной продукции.</w:t>
      </w:r>
    </w:p>
    <w:p w:rsidR="001E3DF1" w:rsidRDefault="00EA5D4D">
      <w:pPr>
        <w:ind w:left="-15" w:right="0"/>
      </w:pPr>
      <w:r>
        <w:t>Перечень специализированной техники, которую возможно приобрести на льготных условиях указан в приложении к настоящему письму.</w:t>
      </w:r>
    </w:p>
    <w:p w:rsidR="001E3DF1" w:rsidRDefault="00EA5D4D">
      <w:pPr>
        <w:ind w:left="-15" w:right="0"/>
      </w:pPr>
      <w:r>
        <w:t>Ознакомиться с информационными материалами по про</w:t>
      </w:r>
      <w:r>
        <w:t xml:space="preserve">граммам можно на официальном сайте СОПФ ДОМ.РФ в информационно-телекоммуникационной сети «Интернет»: </w:t>
      </w:r>
      <w:proofErr w:type="spellStart"/>
      <w:proofErr w:type="gramStart"/>
      <w:r>
        <w:rPr>
          <w:b/>
        </w:rPr>
        <w:t>сопф.дом</w:t>
      </w:r>
      <w:proofErr w:type="gramEnd"/>
      <w:r>
        <w:rPr>
          <w:b/>
        </w:rPr>
        <w:t>.рф</w:t>
      </w:r>
      <w:proofErr w:type="spellEnd"/>
      <w:r>
        <w:rPr>
          <w:b/>
        </w:rPr>
        <w:t>/</w:t>
      </w:r>
      <w:proofErr w:type="spellStart"/>
      <w:r>
        <w:rPr>
          <w:b/>
        </w:rPr>
        <w:t>leasing</w:t>
      </w:r>
      <w:proofErr w:type="spellEnd"/>
      <w:r>
        <w:rPr>
          <w:b/>
        </w:rPr>
        <w:t>/</w:t>
      </w:r>
      <w:proofErr w:type="spellStart"/>
      <w:r>
        <w:rPr>
          <w:b/>
        </w:rPr>
        <w:t>technic</w:t>
      </w:r>
      <w:proofErr w:type="spellEnd"/>
      <w:r>
        <w:t>.</w:t>
      </w:r>
    </w:p>
    <w:p w:rsidR="001E3DF1" w:rsidRDefault="00EA5D4D">
      <w:pPr>
        <w:ind w:left="-15" w:right="0"/>
      </w:pPr>
      <w:r>
        <w:t xml:space="preserve">В случае наличия потребности в обновлении технического парка на льготных условиях современной </w:t>
      </w:r>
      <w:proofErr w:type="spellStart"/>
      <w:r>
        <w:t>энергоэффективной</w:t>
      </w:r>
      <w:proofErr w:type="spellEnd"/>
      <w:r>
        <w:t xml:space="preserve"> российской спе</w:t>
      </w:r>
      <w:r>
        <w:t>циализированной техникой соответствующую информацию необходимо направить:</w:t>
      </w:r>
    </w:p>
    <w:p w:rsidR="001E3DF1" w:rsidRDefault="00EA5D4D">
      <w:pPr>
        <w:ind w:left="-15" w:right="0"/>
      </w:pPr>
      <w:proofErr w:type="spellStart"/>
      <w:r>
        <w:lastRenderedPageBreak/>
        <w:t>Ложниковой</w:t>
      </w:r>
      <w:proofErr w:type="spellEnd"/>
      <w:r>
        <w:t xml:space="preserve"> Дарье Андреевне, заместителю начальника отдела отраслевого планирования и координации научно-технического развития Управления сельскохозяйственного, пищевого и строительно</w:t>
      </w:r>
      <w:r>
        <w:t xml:space="preserve">-дорожного машиностроения </w:t>
      </w:r>
      <w:proofErr w:type="spellStart"/>
      <w:r>
        <w:t>Минпромторга</w:t>
      </w:r>
      <w:proofErr w:type="spellEnd"/>
      <w:r>
        <w:t xml:space="preserve"> России, адрес электронной почты: lozhnikovada@minprom.gov.ru;</w:t>
      </w:r>
    </w:p>
    <w:p w:rsidR="001E3DF1" w:rsidRDefault="00EA5D4D">
      <w:pPr>
        <w:ind w:left="-15" w:right="0"/>
      </w:pPr>
      <w:r>
        <w:t xml:space="preserve">Курбановой Милане </w:t>
      </w:r>
      <w:proofErr w:type="spellStart"/>
      <w:r>
        <w:t>Баладжаевне</w:t>
      </w:r>
      <w:proofErr w:type="spellEnd"/>
      <w:r>
        <w:t>, руководителю подразделения Льготный лизинг СОПФ ДОМ.РФ, адрес электронной почты: milana.kurbanova@domrf.ru.</w:t>
      </w:r>
    </w:p>
    <w:p w:rsidR="001E3DF1" w:rsidRDefault="001E3DF1">
      <w:pPr>
        <w:sectPr w:rsidR="001E3DF1" w:rsidSect="00BA6297">
          <w:pgSz w:w="11909" w:h="16838"/>
          <w:pgMar w:top="993" w:right="540" w:bottom="228" w:left="1134" w:header="720" w:footer="720" w:gutter="0"/>
          <w:cols w:space="720"/>
        </w:sectPr>
      </w:pPr>
    </w:p>
    <w:p w:rsidR="001E3DF1" w:rsidRDefault="00EA5D4D" w:rsidP="00BA6297">
      <w:pPr>
        <w:spacing w:line="259" w:lineRule="auto"/>
        <w:ind w:left="7371" w:right="0" w:firstLine="0"/>
      </w:pPr>
      <w:r>
        <w:lastRenderedPageBreak/>
        <w:t>Приложение</w:t>
      </w:r>
    </w:p>
    <w:tbl>
      <w:tblPr>
        <w:tblStyle w:val="TableGrid"/>
        <w:tblW w:w="10915" w:type="dxa"/>
        <w:tblInd w:w="-878" w:type="dxa"/>
        <w:tblCellMar>
          <w:top w:w="68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66"/>
        <w:gridCol w:w="3267"/>
        <w:gridCol w:w="7082"/>
      </w:tblGrid>
      <w:tr w:rsidR="001E3DF1">
        <w:trPr>
          <w:trHeight w:val="3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34" w:right="0" w:firstLine="0"/>
            </w:pPr>
            <w:r>
              <w:rPr>
                <w:b/>
              </w:rPr>
              <w:t>№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ОКПД 2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Наименование техники</w:t>
            </w:r>
          </w:p>
        </w:tc>
      </w:tr>
      <w:tr w:rsidR="001E3DF1">
        <w:trPr>
          <w:trHeight w:val="33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>ВИДЫ СЕЛЬСКОХОЗЯЙСТВЕННОЙ ТЕХНИКИ И ОБОРУДОВАНИЯ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1.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28.22.17.110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Конвейеры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2.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28.22.17.120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Элеваторы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3.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28.22.18.220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Погрузчики сельскохозяйственные прочие, кроме универсальных и навесных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4.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28.22.18.230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color w:val="333333"/>
              </w:rPr>
              <w:t>Загрузчики, разгрузчики сельскохозяйственные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5.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28.22.18.240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color w:val="333333"/>
              </w:rPr>
              <w:t>Погрузчики для животноводческих ферм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6.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28.22.18.250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color w:val="333333"/>
              </w:rPr>
              <w:t>Загрузчики, разгрузчики для животноводческих ферм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7.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28.25.13.115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142" w:right="0" w:firstLine="0"/>
              <w:jc w:val="left"/>
            </w:pPr>
            <w:r>
              <w:rPr>
                <w:color w:val="333333"/>
              </w:rPr>
              <w:t>Оборудование для охлаждения и заморозки жидкостей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8.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28.30.2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Тракторы для сельского хозяйства прочие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9.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28.30.31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Плуги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10.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28.30.32.111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Бороны зубовые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11.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28.30.32.112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Бороны дисковые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12.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28.30.32.119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Бороны прочие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13.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28.30.32.130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Культиваторы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14.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28.30.32.140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Рыхлители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15.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28.30.33.110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Сеялки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16.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28.30.33.120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Сажалки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17.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28.30.34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5" w:right="0" w:firstLine="0"/>
            </w:pPr>
            <w:r>
              <w:rPr>
                <w:color w:val="333333"/>
              </w:rPr>
              <w:t>Разбрасыватели органических и минеральных удобрений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18.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28.30.39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Машины сельскохозяйственные для обработки почвы прочие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19.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28.30.5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Машины для уборки урожая</w:t>
            </w:r>
          </w:p>
        </w:tc>
      </w:tr>
      <w:tr w:rsidR="001E3DF1">
        <w:trPr>
          <w:trHeight w:val="11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20.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28.30.6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38" w:lineRule="auto"/>
              <w:ind w:right="0" w:firstLine="0"/>
              <w:jc w:val="center"/>
            </w:pPr>
            <w:r>
              <w:rPr>
                <w:color w:val="333333"/>
              </w:rPr>
              <w:t xml:space="preserve">Устройства механические для разбрасывания или распыления </w:t>
            </w:r>
            <w:proofErr w:type="gramStart"/>
            <w:r>
              <w:rPr>
                <w:color w:val="333333"/>
              </w:rPr>
              <w:t>жидкостей</w:t>
            </w:r>
            <w:proofErr w:type="gramEnd"/>
            <w:r>
              <w:rPr>
                <w:color w:val="333333"/>
              </w:rPr>
              <w:t xml:space="preserve"> или порошков, используемые в</w:t>
            </w:r>
          </w:p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сельском хозяйстве или садоводстве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21.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28.30.7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1E3DF1">
        <w:trPr>
          <w:trHeight w:val="11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lastRenderedPageBreak/>
              <w:t>22.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28.30.81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Машины для очистки, сортировки или калибровки яиц, фруктов или прочих сельскохозяйственных продуктов, кроме семян, зерна или сухих бобовых культур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23.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28.30.82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color w:val="333333"/>
              </w:rPr>
              <w:t>Установки и аппараты доильные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24.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28.30.83.110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Дробилки для кормов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25.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28.30.83.120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color w:val="333333"/>
              </w:rPr>
              <w:t>Измельчители</w:t>
            </w:r>
            <w:proofErr w:type="spellEnd"/>
            <w:r>
              <w:rPr>
                <w:color w:val="333333"/>
              </w:rPr>
              <w:t xml:space="preserve"> грубых и сочных кормов</w:t>
            </w:r>
          </w:p>
        </w:tc>
      </w:tr>
    </w:tbl>
    <w:p w:rsidR="001E3DF1" w:rsidRDefault="001E3DF1">
      <w:pPr>
        <w:spacing w:after="0" w:line="259" w:lineRule="auto"/>
        <w:ind w:left="-1440" w:right="10466" w:firstLine="0"/>
        <w:jc w:val="left"/>
      </w:pPr>
    </w:p>
    <w:tbl>
      <w:tblPr>
        <w:tblStyle w:val="TableGrid"/>
        <w:tblW w:w="10915" w:type="dxa"/>
        <w:tblInd w:w="-878" w:type="dxa"/>
        <w:tblCellMar>
          <w:top w:w="68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66"/>
        <w:gridCol w:w="3267"/>
        <w:gridCol w:w="7082"/>
      </w:tblGrid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26.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28.30.83.140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Смесители кормов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27.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28.30.85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color w:val="333333"/>
              </w:rPr>
              <w:t>Машины и оборудование для содержания птицы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28.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28.30.86.110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Оборудование для сельского хозяйства, не включенное в другие группировки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29.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28.30.86.120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Оборудование для садоводства, не включенное в другие группировки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30.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28.92.5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Тракторы гусеничные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31.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28.93.13.111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Сепараторы зерноочистительные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32.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28.93.13.140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Оборудование технологическое для комбикормовой промышленности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33.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28.93.16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Сушилки для сельскохозяйственных продуктов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34.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28.93.2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8" w:right="9" w:firstLine="0"/>
              <w:jc w:val="center"/>
            </w:pPr>
            <w:r>
              <w:rPr>
                <w:color w:val="333333"/>
              </w:rPr>
              <w:t>Машины для очистки, сортировки или калибровки семян, зерна или сухих бобовых культур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35.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29.20.23.130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color w:val="333333"/>
              </w:rPr>
              <w:t>Прицепы и полуприцепы тракторные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36.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29.20.23.190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Прицепы и полуприцепы прочие, не включенные в другие группировки</w:t>
            </w:r>
          </w:p>
        </w:tc>
      </w:tr>
      <w:tr w:rsidR="001E3DF1">
        <w:trPr>
          <w:trHeight w:val="33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>ВИДЫ КОММУНАЛЬНОЙ И СТРОИТЕЛЬНО-ДОРОЖНОЙ ТЕХНИКИ</w:t>
            </w:r>
          </w:p>
        </w:tc>
      </w:tr>
      <w:tr w:rsidR="001E3DF1">
        <w:trPr>
          <w:trHeight w:val="11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1.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12" w:right="12" w:firstLine="3"/>
              <w:jc w:val="center"/>
            </w:pPr>
            <w:r>
              <w:t>28.22.11.190 (подъемники самоходные)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color w:val="333333"/>
              </w:rPr>
              <w:t>Подъемники, не включенные в другие группировки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2.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28.22.14.125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color w:val="333333"/>
              </w:rPr>
              <w:t>Краны грузоподъемные стрелкового типа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3.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28.22.14.151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Краны на гусеничном ходу</w:t>
            </w:r>
          </w:p>
        </w:tc>
      </w:tr>
      <w:tr w:rsidR="001E3DF1">
        <w:trPr>
          <w:trHeight w:val="24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lastRenderedPageBreak/>
              <w:t>4.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28.22.14.159</w:t>
            </w:r>
          </w:p>
          <w:p w:rsidR="001E3DF1" w:rsidRDefault="00EA5D4D">
            <w:pPr>
              <w:spacing w:after="0" w:line="238" w:lineRule="auto"/>
              <w:ind w:right="0" w:firstLine="0"/>
              <w:jc w:val="center"/>
            </w:pPr>
            <w:r>
              <w:t>(в части техники, в отношении которой</w:t>
            </w:r>
          </w:p>
          <w:p w:rsidR="001E3DF1" w:rsidRDefault="00EA5D4D">
            <w:pPr>
              <w:spacing w:after="0" w:line="238" w:lineRule="auto"/>
              <w:ind w:right="0" w:firstLine="0"/>
              <w:jc w:val="center"/>
            </w:pPr>
            <w:r>
              <w:t>выдается электронный паспорт самоходной</w:t>
            </w:r>
          </w:p>
          <w:p w:rsidR="001E3DF1" w:rsidRDefault="00EA5D4D">
            <w:pPr>
              <w:spacing w:after="0" w:line="259" w:lineRule="auto"/>
              <w:ind w:left="81" w:right="0" w:firstLine="0"/>
              <w:jc w:val="left"/>
            </w:pPr>
            <w:r>
              <w:t>машины и других видов</w:t>
            </w:r>
          </w:p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техники)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38" w:lineRule="auto"/>
              <w:ind w:right="0" w:firstLine="0"/>
              <w:jc w:val="center"/>
            </w:pPr>
            <w:r>
              <w:rPr>
                <w:color w:val="333333"/>
              </w:rPr>
              <w:t>Машины самоходные и тележки, оснащенные подъемным краном, прочие, не включенные в другие</w:t>
            </w:r>
          </w:p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группировки</w:t>
            </w:r>
          </w:p>
        </w:tc>
      </w:tr>
      <w:tr w:rsidR="001E3DF1">
        <w:trPr>
          <w:trHeight w:val="11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5.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28.22.15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38" w:lineRule="auto"/>
              <w:ind w:right="0" w:firstLine="0"/>
              <w:jc w:val="center"/>
            </w:pPr>
            <w:r>
              <w:rPr>
                <w:color w:val="333333"/>
              </w:rPr>
              <w:t>Автопогрузчики с вилочным захватом, прочие погрузчики; тягачи, используемые на платформах</w:t>
            </w:r>
          </w:p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железнодорожных станций</w:t>
            </w:r>
          </w:p>
        </w:tc>
      </w:tr>
      <w:tr w:rsidR="001E3DF1">
        <w:trPr>
          <w:trHeight w:val="11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6.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28.22.18.390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38" w:lineRule="auto"/>
              <w:ind w:right="0" w:firstLine="0"/>
              <w:jc w:val="center"/>
            </w:pPr>
            <w:r>
              <w:rPr>
                <w:color w:val="333333"/>
              </w:rPr>
              <w:t xml:space="preserve">Оборудование подъемно-транспортное и </w:t>
            </w:r>
            <w:proofErr w:type="spellStart"/>
            <w:r>
              <w:rPr>
                <w:color w:val="333333"/>
              </w:rPr>
              <w:t>погрузочноразгрузочное</w:t>
            </w:r>
            <w:proofErr w:type="spellEnd"/>
            <w:r>
              <w:rPr>
                <w:color w:val="333333"/>
              </w:rPr>
              <w:t xml:space="preserve"> прочее, не включенное в другие</w:t>
            </w:r>
          </w:p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группировки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7.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28.30.23.110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Тракторы сельскохозяйственные колесные с мощностью двигателя более 59 кВт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8.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rPr>
                <w:color w:val="333333"/>
              </w:rPr>
              <w:t>Косилки для газонов, парков или спортивных площадок</w:t>
            </w:r>
          </w:p>
        </w:tc>
      </w:tr>
    </w:tbl>
    <w:p w:rsidR="001E3DF1" w:rsidRDefault="001E3DF1">
      <w:pPr>
        <w:spacing w:after="0" w:line="259" w:lineRule="auto"/>
        <w:ind w:left="-1440" w:right="10466" w:firstLine="0"/>
        <w:jc w:val="left"/>
      </w:pPr>
    </w:p>
    <w:tbl>
      <w:tblPr>
        <w:tblStyle w:val="TableGrid"/>
        <w:tblW w:w="10915" w:type="dxa"/>
        <w:tblInd w:w="-878" w:type="dxa"/>
        <w:tblCellMar>
          <w:top w:w="68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66"/>
        <w:gridCol w:w="3267"/>
        <w:gridCol w:w="7082"/>
      </w:tblGrid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left="70" w:right="0" w:firstLine="0"/>
              <w:jc w:val="left"/>
            </w:pPr>
            <w:r>
              <w:t>9.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28.30.51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Косилки (включая устройства режущие для установки на тракторе), не включенные в другие группировки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10.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28.30.7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11.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28.30.86.110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Оборудование для сельского хозяйства, не включенное в другие группировки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12.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28.30.86.130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Оборудование для лесного хозяйства, не включенное в другие группировки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13.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28.92.21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color w:val="333333"/>
              </w:rPr>
              <w:t>Бульдозеры и бульдозеры с поворотным отвалом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14.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28.92.22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color w:val="333333"/>
              </w:rPr>
              <w:t>Грейдеры и планировщики самоходные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15.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28.92.21.120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Бульдозеры на колесных тракторах и тягачах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16.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28.92.24.111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Машины трамбовочные самоходные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17.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28.92.24.119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Машины трамбовочные самоходные и технические средства разравнивания и уплотнения снега прочие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18.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28.92.24.120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Катки дорожные самоходные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19.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28.92.25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color w:val="333333"/>
              </w:rPr>
              <w:t>Погрузчики фронтальные одноковшовые самоходные</w:t>
            </w:r>
          </w:p>
        </w:tc>
      </w:tr>
      <w:tr w:rsidR="001E3DF1">
        <w:trPr>
          <w:trHeight w:val="14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lastRenderedPageBreak/>
              <w:t>20.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28.92.26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38" w:lineRule="auto"/>
              <w:ind w:right="0" w:firstLine="0"/>
              <w:jc w:val="center"/>
            </w:pPr>
            <w:r>
              <w:rPr>
                <w:color w:val="333333"/>
              </w:rPr>
              <w:t>Экскаваторы одноковшовые и ковшовые погрузчики самоходные с поворотом кабины на 360°</w:t>
            </w:r>
          </w:p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(полноповоротные машины), кроме фронтальных одноковшовых погрузчиков</w:t>
            </w:r>
          </w:p>
        </w:tc>
      </w:tr>
      <w:tr w:rsidR="001E3DF1">
        <w:trPr>
          <w:trHeight w:val="11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21.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28.92.27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38" w:lineRule="auto"/>
              <w:ind w:right="0" w:firstLine="0"/>
              <w:jc w:val="center"/>
            </w:pPr>
            <w:r>
              <w:rPr>
                <w:color w:val="333333"/>
              </w:rPr>
              <w:t>Экскаваторы и одноковшовые погрузчики самоходные прочие; прочие самоходные машины для добычи</w:t>
            </w:r>
          </w:p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полезных ископаемых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22.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28.92.30.110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Копры и копровое оборудование для свайных работ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23.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28.92.30.150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Машины для распределения строительного раствора или бетона</w:t>
            </w:r>
          </w:p>
        </w:tc>
      </w:tr>
      <w:tr w:rsidR="001E3DF1">
        <w:trPr>
          <w:trHeight w:val="11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24.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28.92.30.160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38" w:lineRule="auto"/>
              <w:ind w:right="0" w:firstLine="0"/>
              <w:jc w:val="center"/>
            </w:pPr>
            <w:r>
              <w:rPr>
                <w:color w:val="333333"/>
              </w:rPr>
              <w:t>Машины для укладки гравия на дороге или аналогичных поверхностях, для поливки и пропитки поверхностей</w:t>
            </w:r>
          </w:p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дорог битумными материалами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25.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28.92.30.170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color w:val="333333"/>
              </w:rPr>
              <w:t>Асфальтоукладчики</w:t>
            </w:r>
            <w:proofErr w:type="spellEnd"/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26.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28.92.30.190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Машины для выемки грунта и строительства прочие, не включенные в другие группировки</w:t>
            </w:r>
          </w:p>
        </w:tc>
      </w:tr>
      <w:tr w:rsidR="001E3DF1">
        <w:trPr>
          <w:trHeight w:val="7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27.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28.99.39.190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1E3DF1">
        <w:trPr>
          <w:trHeight w:val="1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28.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29.10.59.130</w:t>
            </w:r>
          </w:p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(в части техники, в отношении которой выдается электронн</w:t>
            </w:r>
            <w:r>
              <w:t>ый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Средства транспортные для коммунального хозяйства и содержания дорог</w:t>
            </w:r>
          </w:p>
        </w:tc>
      </w:tr>
    </w:tbl>
    <w:p w:rsidR="001E3DF1" w:rsidRDefault="001E3DF1">
      <w:pPr>
        <w:spacing w:after="0" w:line="259" w:lineRule="auto"/>
        <w:ind w:left="-1440" w:right="10466" w:firstLine="0"/>
        <w:jc w:val="left"/>
      </w:pPr>
    </w:p>
    <w:tbl>
      <w:tblPr>
        <w:tblStyle w:val="TableGrid"/>
        <w:tblW w:w="10915" w:type="dxa"/>
        <w:tblInd w:w="-878" w:type="dxa"/>
        <w:tblCellMar>
          <w:top w:w="68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66"/>
        <w:gridCol w:w="3267"/>
        <w:gridCol w:w="7082"/>
      </w:tblGrid>
      <w:tr w:rsidR="001E3DF1">
        <w:trPr>
          <w:trHeight w:val="11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1E3DF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паспорт самоходной</w:t>
            </w:r>
          </w:p>
          <w:p w:rsidR="001E3DF1" w:rsidRDefault="00EA5D4D">
            <w:pPr>
              <w:spacing w:after="0" w:line="259" w:lineRule="auto"/>
              <w:ind w:left="81" w:right="0" w:firstLine="0"/>
              <w:jc w:val="left"/>
            </w:pPr>
            <w:r>
              <w:t>машины и других видов</w:t>
            </w:r>
          </w:p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техники)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1E3DF1">
            <w:pPr>
              <w:spacing w:after="160" w:line="259" w:lineRule="auto"/>
              <w:ind w:right="0" w:firstLine="0"/>
              <w:jc w:val="left"/>
            </w:pPr>
          </w:p>
        </w:tc>
      </w:tr>
      <w:tr w:rsidR="001E3DF1">
        <w:trPr>
          <w:trHeight w:val="24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29.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29.10.59.320</w:t>
            </w:r>
          </w:p>
          <w:p w:rsidR="001E3DF1" w:rsidRDefault="00EA5D4D">
            <w:pPr>
              <w:spacing w:after="0" w:line="238" w:lineRule="auto"/>
              <w:ind w:right="0" w:firstLine="0"/>
              <w:jc w:val="center"/>
            </w:pPr>
            <w:r>
              <w:t>(в части техники, в отношении которой</w:t>
            </w:r>
          </w:p>
          <w:p w:rsidR="001E3DF1" w:rsidRDefault="00EA5D4D">
            <w:pPr>
              <w:spacing w:after="0" w:line="238" w:lineRule="auto"/>
              <w:ind w:right="0" w:firstLine="0"/>
              <w:jc w:val="center"/>
            </w:pPr>
            <w:r>
              <w:t>выдается электронный паспорт самоходной</w:t>
            </w:r>
          </w:p>
          <w:p w:rsidR="001E3DF1" w:rsidRDefault="00EA5D4D">
            <w:pPr>
              <w:spacing w:after="0" w:line="259" w:lineRule="auto"/>
              <w:ind w:left="81" w:right="0" w:firstLine="0"/>
              <w:jc w:val="left"/>
            </w:pPr>
            <w:r>
              <w:t>машины и других видов</w:t>
            </w:r>
          </w:p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техники)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rPr>
                <w:color w:val="333333"/>
              </w:rPr>
              <w:t>Снегоочистители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30.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29.20.23.130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1" w:firstLine="0"/>
              <w:jc w:val="center"/>
            </w:pPr>
            <w:r>
              <w:rPr>
                <w:color w:val="333333"/>
              </w:rPr>
              <w:t>Прицепы и полуприцепы тракторные</w:t>
            </w:r>
          </w:p>
        </w:tc>
      </w:tr>
      <w:tr w:rsidR="001E3DF1">
        <w:trPr>
          <w:trHeight w:val="4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</w:pPr>
            <w:r>
              <w:t>31.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r>
              <w:t>30.99.10.120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F1" w:rsidRDefault="00EA5D4D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color w:val="333333"/>
              </w:rPr>
              <w:t>Электротележки</w:t>
            </w:r>
            <w:proofErr w:type="spellEnd"/>
          </w:p>
        </w:tc>
      </w:tr>
    </w:tbl>
    <w:p w:rsidR="00EA5D4D" w:rsidRDefault="00EA5D4D" w:rsidP="00BA6297">
      <w:pPr>
        <w:ind w:firstLine="0"/>
      </w:pPr>
    </w:p>
    <w:sectPr w:rsidR="00EA5D4D">
      <w:pgSz w:w="11910" w:h="16840"/>
      <w:pgMar w:top="1020" w:right="1440" w:bottom="5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F1"/>
    <w:rsid w:val="001E3DF1"/>
    <w:rsid w:val="00BA6297"/>
    <w:rsid w:val="00EA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FEFA"/>
  <w15:docId w15:val="{13007642-D7C9-450A-9290-34ECA331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42" w:lineRule="auto"/>
      <w:ind w:right="880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2025-12-18T04:53:00Z</dcterms:created>
  <dcterms:modified xsi:type="dcterms:W3CDTF">2025-12-18T04:53:00Z</dcterms:modified>
</cp:coreProperties>
</file>