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3E8166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175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17.12.2024 </w:t>
            </w:r>
            <w:r w:rsidR="00175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1658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E921DA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D75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AB5E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  <w:r w:rsidR="009B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22.12.2022 г. № 1847</w:t>
            </w:r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5287FB" w14:textId="1D1503BD" w:rsidR="00D75CD4" w:rsidRPr="000E4BAC" w:rsidRDefault="008F47C8" w:rsidP="00D75C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312A1">
        <w:rPr>
          <w:rFonts w:ascii="Times New Roman" w:hAnsi="Times New Roman" w:cs="Times New Roman"/>
          <w:sz w:val="28"/>
          <w:szCs w:val="28"/>
        </w:rPr>
        <w:t xml:space="preserve"> В целях стимулирования повышения качества работы учреждений </w:t>
      </w:r>
      <w:r w:rsidR="000F0C23" w:rsidRPr="000F0C23">
        <w:rPr>
          <w:rFonts w:ascii="Times New Roman" w:hAnsi="Times New Roman" w:cs="Times New Roman"/>
          <w:sz w:val="28"/>
          <w:szCs w:val="28"/>
        </w:rPr>
        <w:t>бухгалтерского учета и отчетности города Оби Новосибирской области</w:t>
      </w:r>
      <w:r w:rsidR="00D75CD4">
        <w:rPr>
          <w:rFonts w:ascii="Times New Roman" w:hAnsi="Times New Roman" w:cs="Times New Roman"/>
          <w:sz w:val="28"/>
          <w:szCs w:val="28"/>
        </w:rPr>
        <w:t xml:space="preserve">, </w:t>
      </w:r>
      <w:r w:rsidR="003047B2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города Оби Новосибирской области от 22.11.2024 № 1516 «Об увеличении фондов оплаты труда работников муниципальных учреждений города Оби Новосибирской области»</w:t>
      </w:r>
      <w:r w:rsidR="00F83923">
        <w:rPr>
          <w:rFonts w:ascii="Times New Roman" w:hAnsi="Times New Roman" w:cs="Times New Roman"/>
          <w:sz w:val="28"/>
          <w:szCs w:val="28"/>
        </w:rPr>
        <w:t>,</w:t>
      </w:r>
      <w:r w:rsidR="003047B2">
        <w:rPr>
          <w:rFonts w:ascii="Times New Roman" w:hAnsi="Times New Roman" w:cs="Times New Roman"/>
          <w:sz w:val="28"/>
          <w:szCs w:val="28"/>
        </w:rPr>
        <w:t xml:space="preserve"> </w:t>
      </w:r>
      <w:r w:rsidR="00D75CD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</w:p>
    <w:p w14:paraId="4D329ACA" w14:textId="3EB7BE17" w:rsidR="005235EC" w:rsidRPr="00FB2C48" w:rsidRDefault="000E4BAC" w:rsidP="00994C3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BAC">
        <w:rPr>
          <w:rFonts w:ascii="Times New Roman" w:hAnsi="Times New Roman" w:cs="Times New Roman"/>
          <w:sz w:val="28"/>
          <w:szCs w:val="28"/>
        </w:rPr>
        <w:t>статьями 24, 26 Устава муниципального образования городского округа города Оби Новосибирской области</w:t>
      </w:r>
      <w:r w:rsidR="00D364B8">
        <w:rPr>
          <w:rFonts w:ascii="Times New Roman" w:hAnsi="Times New Roman" w:cs="Times New Roman"/>
          <w:sz w:val="28"/>
          <w:szCs w:val="28"/>
        </w:rPr>
        <w:t>,</w:t>
      </w:r>
      <w:r w:rsidR="005B71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BE1A4C3" w14:textId="09740463" w:rsidR="00D75CD4" w:rsidRDefault="00DB7346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</w:t>
      </w:r>
      <w:r w:rsidR="00AB5EC6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 муниципальных казенных и бюджетных учреждений бухгалтерского учета и отчетности города Оби Новосибирской области, утвержденное постановлением администрации города Оби</w:t>
      </w:r>
      <w:r w:rsidR="000F32E6">
        <w:rPr>
          <w:rFonts w:ascii="Times New Roman" w:hAnsi="Times New Roman" w:cs="Times New Roman"/>
          <w:sz w:val="28"/>
          <w:szCs w:val="28"/>
        </w:rPr>
        <w:t xml:space="preserve"> Новосибирской области от 22.12.2022 г. № 1847, </w:t>
      </w:r>
      <w:r w:rsidR="00D75CD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D434F8C" w14:textId="287EF7C4" w:rsidR="003047B2" w:rsidRDefault="00D75CD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35AAD">
        <w:rPr>
          <w:rFonts w:ascii="Times New Roman" w:hAnsi="Times New Roman" w:cs="Times New Roman"/>
          <w:sz w:val="28"/>
          <w:szCs w:val="28"/>
        </w:rPr>
        <w:t>пункт 17 дополнить подпунктом</w:t>
      </w:r>
      <w:r w:rsidR="00870E85">
        <w:rPr>
          <w:rFonts w:ascii="Times New Roman" w:hAnsi="Times New Roman" w:cs="Times New Roman"/>
          <w:sz w:val="28"/>
          <w:szCs w:val="28"/>
        </w:rPr>
        <w:t xml:space="preserve"> 4</w:t>
      </w:r>
      <w:r w:rsidR="00F8392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70E85">
        <w:rPr>
          <w:rFonts w:ascii="Times New Roman" w:hAnsi="Times New Roman" w:cs="Times New Roman"/>
          <w:sz w:val="28"/>
          <w:szCs w:val="28"/>
        </w:rPr>
        <w:t>:</w:t>
      </w:r>
      <w:r w:rsidR="00CF45D3">
        <w:rPr>
          <w:rFonts w:ascii="Times New Roman" w:hAnsi="Times New Roman" w:cs="Times New Roman"/>
          <w:sz w:val="28"/>
          <w:szCs w:val="28"/>
        </w:rPr>
        <w:t xml:space="preserve"> «4) надбавка за продолжительность непрерывной работы</w:t>
      </w:r>
      <w:r w:rsidR="00F83923">
        <w:rPr>
          <w:rFonts w:ascii="Times New Roman" w:hAnsi="Times New Roman" w:cs="Times New Roman"/>
          <w:sz w:val="28"/>
          <w:szCs w:val="28"/>
        </w:rPr>
        <w:t>.</w:t>
      </w:r>
      <w:r w:rsidR="00CF45D3">
        <w:rPr>
          <w:rFonts w:ascii="Times New Roman" w:hAnsi="Times New Roman" w:cs="Times New Roman"/>
          <w:sz w:val="28"/>
          <w:szCs w:val="28"/>
        </w:rPr>
        <w:t>».</w:t>
      </w:r>
    </w:p>
    <w:p w14:paraId="0A9F1BF6" w14:textId="1EEC9D37" w:rsidR="00870E85" w:rsidRDefault="00CF45D3" w:rsidP="00870E85">
      <w:pPr>
        <w:spacing w:after="0" w:line="240" w:lineRule="auto"/>
        <w:ind w:right="20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70E85">
        <w:rPr>
          <w:rFonts w:ascii="Times New Roman" w:hAnsi="Times New Roman" w:cs="Times New Roman"/>
          <w:sz w:val="28"/>
          <w:szCs w:val="28"/>
        </w:rPr>
        <w:t>д</w:t>
      </w:r>
      <w:r w:rsidR="00870E85" w:rsidRPr="00870E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870E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полнить</w:t>
      </w:r>
      <w:r w:rsidR="00870E85" w:rsidRPr="00870E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пункт</w:t>
      </w:r>
      <w:r w:rsidR="00870E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ом 25.1 следующего содержания:</w:t>
      </w:r>
    </w:p>
    <w:p w14:paraId="1500688A" w14:textId="765810C8" w:rsidR="00870E85" w:rsidRDefault="00870E85" w:rsidP="00870E85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«25.1. 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Надбавка за продолжительность непрерывной работы может быть предусмотрена и установлена работникам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чреждени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основной должности в порядке и размерах, установленных в Положении 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 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оплате труда работников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чреждения.</w:t>
      </w:r>
    </w:p>
    <w:p w14:paraId="6C5725DC" w14:textId="77777777" w:rsidR="00870E85" w:rsidRPr="00D4296A" w:rsidRDefault="00870E85" w:rsidP="00870E85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4549"/>
        <w:gridCol w:w="4653"/>
      </w:tblGrid>
      <w:tr w:rsidR="00870E85" w:rsidRPr="00D4296A" w14:paraId="14140CD9" w14:textId="77777777" w:rsidTr="00870E85">
        <w:tc>
          <w:tcPr>
            <w:tcW w:w="4549" w:type="dxa"/>
          </w:tcPr>
          <w:p w14:paraId="4BF240C9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Стаж работы, дающий право на надбавку</w:t>
            </w:r>
          </w:p>
        </w:tc>
        <w:tc>
          <w:tcPr>
            <w:tcW w:w="4653" w:type="dxa"/>
          </w:tcPr>
          <w:p w14:paraId="27AC3257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Размер надбавки к должностному окладу (окладу) (в процентах)</w:t>
            </w:r>
          </w:p>
        </w:tc>
      </w:tr>
      <w:tr w:rsidR="00870E85" w:rsidRPr="00D4296A" w14:paraId="37A60D35" w14:textId="77777777" w:rsidTr="00870E85">
        <w:tc>
          <w:tcPr>
            <w:tcW w:w="4549" w:type="dxa"/>
          </w:tcPr>
          <w:p w14:paraId="603DA11E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От 1 года до 3 лет</w:t>
            </w:r>
          </w:p>
        </w:tc>
        <w:tc>
          <w:tcPr>
            <w:tcW w:w="4653" w:type="dxa"/>
          </w:tcPr>
          <w:p w14:paraId="375AF642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5</w:t>
            </w:r>
          </w:p>
        </w:tc>
      </w:tr>
      <w:tr w:rsidR="00870E85" w:rsidRPr="00D4296A" w14:paraId="6848F74A" w14:textId="77777777" w:rsidTr="00870E85">
        <w:tc>
          <w:tcPr>
            <w:tcW w:w="4549" w:type="dxa"/>
          </w:tcPr>
          <w:p w14:paraId="78556BD0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От 3 до 5 лет</w:t>
            </w:r>
          </w:p>
        </w:tc>
        <w:tc>
          <w:tcPr>
            <w:tcW w:w="4653" w:type="dxa"/>
          </w:tcPr>
          <w:p w14:paraId="0016084C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10</w:t>
            </w:r>
          </w:p>
        </w:tc>
      </w:tr>
      <w:tr w:rsidR="00870E85" w:rsidRPr="00D4296A" w14:paraId="590FFA67" w14:textId="77777777" w:rsidTr="00870E85">
        <w:tc>
          <w:tcPr>
            <w:tcW w:w="4549" w:type="dxa"/>
          </w:tcPr>
          <w:p w14:paraId="5243CE1D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От 5 до 15 лет</w:t>
            </w:r>
          </w:p>
        </w:tc>
        <w:tc>
          <w:tcPr>
            <w:tcW w:w="4653" w:type="dxa"/>
          </w:tcPr>
          <w:p w14:paraId="0E471C29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15</w:t>
            </w:r>
          </w:p>
        </w:tc>
      </w:tr>
      <w:tr w:rsidR="00870E85" w:rsidRPr="00D4296A" w14:paraId="6E8EDE7C" w14:textId="77777777" w:rsidTr="00870E85">
        <w:tc>
          <w:tcPr>
            <w:tcW w:w="4549" w:type="dxa"/>
          </w:tcPr>
          <w:p w14:paraId="55063362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Свыше 15 лет</w:t>
            </w:r>
          </w:p>
        </w:tc>
        <w:tc>
          <w:tcPr>
            <w:tcW w:w="4653" w:type="dxa"/>
          </w:tcPr>
          <w:p w14:paraId="69EE1B01" w14:textId="77777777" w:rsidR="00870E85" w:rsidRPr="00D4296A" w:rsidRDefault="00870E85" w:rsidP="008224E4">
            <w:pPr>
              <w:ind w:right="20"/>
              <w:jc w:val="center"/>
              <w:rPr>
                <w:sz w:val="28"/>
                <w:szCs w:val="28"/>
              </w:rPr>
            </w:pPr>
            <w:r w:rsidRPr="00D4296A">
              <w:rPr>
                <w:sz w:val="28"/>
                <w:szCs w:val="28"/>
              </w:rPr>
              <w:t>20</w:t>
            </w:r>
          </w:p>
        </w:tc>
      </w:tr>
    </w:tbl>
    <w:p w14:paraId="79FA352D" w14:textId="77777777" w:rsidR="00870E85" w:rsidRPr="00D4296A" w:rsidRDefault="00870E85" w:rsidP="00870E85">
      <w:pPr>
        <w:spacing w:after="0" w:line="240" w:lineRule="auto"/>
        <w:ind w:left="709" w:right="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D7028D" w14:textId="77777777" w:rsidR="00870E85" w:rsidRPr="00D4296A" w:rsidRDefault="00870E85" w:rsidP="00870E85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стаж работы, дающий право работникам учреждения на получение ежемесячной стимулирующей выплаты к должностному окладу за продолжительность непрерывной работы, включаются:</w:t>
      </w:r>
    </w:p>
    <w:p w14:paraId="698990CB" w14:textId="77777777" w:rsidR="00870E85" w:rsidRPr="00D4296A" w:rsidRDefault="00870E85" w:rsidP="00870E85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периоды работы в учреждении;</w:t>
      </w:r>
    </w:p>
    <w:p w14:paraId="5D84B714" w14:textId="77777777" w:rsidR="00870E85" w:rsidRPr="00D4296A" w:rsidRDefault="00870E85" w:rsidP="00870E85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периоды работы в федеральных органах исполнительной власти, в органах исполнительной власти субъектов Российской Федерации, органах местного самоуправления, воинских должностях при условии идентичности компетенций, профессиональных навыков, опыта текущей деятельности;</w:t>
      </w:r>
    </w:p>
    <w:p w14:paraId="4770535B" w14:textId="77777777" w:rsidR="00870E85" w:rsidRPr="00D4296A" w:rsidRDefault="00870E85" w:rsidP="00870E85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периоды работы в полном объёме могут быть засчитаны в случае реорганизации, реструктуризации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учреждения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условии идентичности компетенций, профессиональных навыков, опыта текущей деятельности;</w:t>
      </w:r>
    </w:p>
    <w:p w14:paraId="3B3AA2C6" w14:textId="77777777" w:rsidR="00870E85" w:rsidRPr="00D4296A" w:rsidRDefault="00870E85" w:rsidP="00870E85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периоды работы в учреждениях, организациях на должностях (по профессиям), опыт и знания, по которым необходимы для выполнения должностных обязанностей по занимаемой должности (профессии), при условии идентичности компетенций, профессиональных навыков, опыта текущей деятельности в совокупности не более 5 лет.</w:t>
      </w:r>
    </w:p>
    <w:p w14:paraId="5383622A" w14:textId="77777777" w:rsidR="00870E85" w:rsidRPr="00D4296A" w:rsidRDefault="00870E85" w:rsidP="00870E85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Основными документами для определения стажа работы, дающего право на получение надбавки за продолжительность непрерывной работы, является трудовая книжка, трудовой договор, сведения о трудовой деятельности.</w:t>
      </w:r>
    </w:p>
    <w:p w14:paraId="7259D619" w14:textId="77777777" w:rsidR="00870E85" w:rsidRPr="00D4296A" w:rsidRDefault="00870E85" w:rsidP="00870E85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Надбавка устанавливается приказом руководителя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чреждения на основании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протокола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по установлению надбавки за продолжительность непрерывной работы, созданной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чреждении.</w:t>
      </w:r>
    </w:p>
    <w:p w14:paraId="188A0A80" w14:textId="665452DE" w:rsidR="002242D4" w:rsidRDefault="00870E8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F32E6">
        <w:rPr>
          <w:rFonts w:ascii="Times New Roman" w:hAnsi="Times New Roman" w:cs="Times New Roman"/>
          <w:sz w:val="28"/>
          <w:szCs w:val="28"/>
        </w:rPr>
        <w:t xml:space="preserve">пункт 37 </w:t>
      </w:r>
      <w:r w:rsidR="00D75CD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F32E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FCF7BAA" w14:textId="373BF023" w:rsidR="005614F7" w:rsidRPr="005614F7" w:rsidRDefault="005614F7" w:rsidP="00B75C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684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37. </w:t>
      </w:r>
      <w:r w:rsidRPr="005614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Качественные показатели эффективности деятельности учреждения:</w:t>
      </w:r>
    </w:p>
    <w:p w14:paraId="2E21705B" w14:textId="77777777" w:rsidR="00994C3F" w:rsidRPr="005614F7" w:rsidRDefault="00994C3F" w:rsidP="00B75C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2693"/>
        <w:gridCol w:w="1701"/>
        <w:gridCol w:w="1163"/>
      </w:tblGrid>
      <w:tr w:rsidR="005614F7" w:rsidRPr="005614F7" w14:paraId="353B661C" w14:textId="77777777" w:rsidTr="00B75CB9">
        <w:trPr>
          <w:trHeight w:val="1853"/>
        </w:trPr>
        <w:tc>
          <w:tcPr>
            <w:tcW w:w="709" w:type="dxa"/>
            <w:vAlign w:val="center"/>
          </w:tcPr>
          <w:p w14:paraId="5903AC1E" w14:textId="77777777" w:rsidR="005614F7" w:rsidRPr="00F83923" w:rsidRDefault="005614F7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EEE7D7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31" w:type="dxa"/>
            <w:vAlign w:val="center"/>
          </w:tcPr>
          <w:p w14:paraId="7441275A" w14:textId="77777777" w:rsidR="005614F7" w:rsidRPr="00F83923" w:rsidRDefault="005614F7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Перечень</w:t>
            </w:r>
          </w:p>
          <w:p w14:paraId="028F9877" w14:textId="77777777" w:rsidR="005614F7" w:rsidRPr="00F83923" w:rsidRDefault="005614F7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показателей</w:t>
            </w:r>
          </w:p>
        </w:tc>
        <w:tc>
          <w:tcPr>
            <w:tcW w:w="2693" w:type="dxa"/>
            <w:vAlign w:val="center"/>
          </w:tcPr>
          <w:p w14:paraId="59D8CEF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Критерий оценки показателя</w:t>
            </w:r>
          </w:p>
        </w:tc>
        <w:tc>
          <w:tcPr>
            <w:tcW w:w="1701" w:type="dxa"/>
            <w:vAlign w:val="center"/>
          </w:tcPr>
          <w:p w14:paraId="6D87D8D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ежемесячной надбавки, %</w:t>
            </w:r>
          </w:p>
        </w:tc>
        <w:tc>
          <w:tcPr>
            <w:tcW w:w="1163" w:type="dxa"/>
            <w:vAlign w:val="center"/>
          </w:tcPr>
          <w:p w14:paraId="0F972A38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Период оценки</w:t>
            </w:r>
          </w:p>
        </w:tc>
      </w:tr>
      <w:tr w:rsidR="005614F7" w:rsidRPr="005614F7" w14:paraId="29912119" w14:textId="77777777" w:rsidTr="00B75CB9">
        <w:trPr>
          <w:trHeight w:val="1065"/>
        </w:trPr>
        <w:tc>
          <w:tcPr>
            <w:tcW w:w="709" w:type="dxa"/>
            <w:vMerge w:val="restart"/>
            <w:vAlign w:val="center"/>
          </w:tcPr>
          <w:p w14:paraId="42C909C0" w14:textId="3B62DA24" w:rsidR="005614F7" w:rsidRPr="00F83923" w:rsidRDefault="00C67611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31" w:type="dxa"/>
            <w:vMerge w:val="restart"/>
            <w:vAlign w:val="center"/>
          </w:tcPr>
          <w:p w14:paraId="3587F2D4" w14:textId="1004BB08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применения единых методов и способов ведения бухгалтерского учета, установленных с соблюдением требований законодательства Российской Федерации (федеральных стандартов бухгалтерского учета государственных финансов) в рамках единой учетной политики при централизации учета правовыми актами </w:t>
            </w:r>
            <w:r w:rsidR="008752E0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инистерства </w:t>
            </w:r>
            <w:r w:rsidR="008752E0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инансов</w:t>
            </w:r>
          </w:p>
        </w:tc>
        <w:tc>
          <w:tcPr>
            <w:tcW w:w="2693" w:type="dxa"/>
            <w:vAlign w:val="center"/>
          </w:tcPr>
          <w:p w14:paraId="3B7B6DF5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недостоверного отражения (по вине сотрудников Учреждения) фактов хозяйственной жизни субъектов централизованного учета в регистрах бюджетного учета</w:t>
            </w:r>
          </w:p>
        </w:tc>
        <w:tc>
          <w:tcPr>
            <w:tcW w:w="1701" w:type="dxa"/>
            <w:vAlign w:val="center"/>
          </w:tcPr>
          <w:p w14:paraId="093619A9" w14:textId="15CD7B53" w:rsidR="005614F7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86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  <w:p w14:paraId="7B83311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72FE8715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1EB77F85" w14:textId="77777777" w:rsidTr="00B75CB9">
        <w:trPr>
          <w:trHeight w:val="915"/>
        </w:trPr>
        <w:tc>
          <w:tcPr>
            <w:tcW w:w="709" w:type="dxa"/>
            <w:vMerge/>
            <w:vAlign w:val="center"/>
          </w:tcPr>
          <w:p w14:paraId="3FAF884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4C0C27F1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09653713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Наличие недостоверного отражения (по вине сотрудников Учреждения) фактов хозяйственной жизни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субъектов централизованного учета в регистрах </w:t>
            </w:r>
            <w:proofErr w:type="gramStart"/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бюджетного учета</w:t>
            </w:r>
            <w:proofErr w:type="gramEnd"/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приведших к формированию недостоверной отчетности.</w:t>
            </w:r>
          </w:p>
        </w:tc>
        <w:tc>
          <w:tcPr>
            <w:tcW w:w="1701" w:type="dxa"/>
            <w:vAlign w:val="center"/>
          </w:tcPr>
          <w:p w14:paraId="0AFE844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</w:t>
            </w:r>
          </w:p>
        </w:tc>
        <w:tc>
          <w:tcPr>
            <w:tcW w:w="1163" w:type="dxa"/>
            <w:vMerge/>
            <w:vAlign w:val="center"/>
          </w:tcPr>
          <w:p w14:paraId="61268B3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226887FA" w14:textId="77777777" w:rsidTr="00B75CB9">
        <w:trPr>
          <w:trHeight w:val="1696"/>
        </w:trPr>
        <w:tc>
          <w:tcPr>
            <w:tcW w:w="709" w:type="dxa"/>
            <w:vMerge w:val="restart"/>
            <w:vAlign w:val="center"/>
          </w:tcPr>
          <w:p w14:paraId="18568827" w14:textId="471D43D5" w:rsidR="008752E0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00A3D02F" w14:textId="29863F7A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 w:val="restart"/>
            <w:vAlign w:val="center"/>
          </w:tcPr>
          <w:p w14:paraId="27765DC3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своевременного и достоверного формирования платежных поручений (заявок на кассовый расход) по исполнению фактов хозяйственной жизни субъектов централизованного учета в соответствии с утвержденным в рамках единой учетной политики Графиком документооборота</w:t>
            </w:r>
          </w:p>
        </w:tc>
        <w:tc>
          <w:tcPr>
            <w:tcW w:w="2693" w:type="dxa"/>
            <w:vAlign w:val="center"/>
          </w:tcPr>
          <w:p w14:paraId="02F7CEA6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недостоверного и несвоевременного формирования платежных поручений (заявок на кассовый расход) по исполнению фактов хозяйственной жизни субъектов централизованного учета в соответствии с утвержденным в рамках единой учетной политики Графиком документооборота (по вине сотрудников Учреждения)</w:t>
            </w:r>
          </w:p>
        </w:tc>
        <w:tc>
          <w:tcPr>
            <w:tcW w:w="1701" w:type="dxa"/>
            <w:vAlign w:val="center"/>
          </w:tcPr>
          <w:p w14:paraId="77BF55E2" w14:textId="44E54470" w:rsidR="005614F7" w:rsidRPr="00F83923" w:rsidRDefault="003515DD" w:rsidP="009863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86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024EC1AC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432BCDA9" w14:textId="77777777" w:rsidTr="00B75CB9">
        <w:trPr>
          <w:trHeight w:val="1335"/>
        </w:trPr>
        <w:tc>
          <w:tcPr>
            <w:tcW w:w="709" w:type="dxa"/>
            <w:vMerge/>
            <w:vAlign w:val="center"/>
          </w:tcPr>
          <w:p w14:paraId="1F3546E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9EE0EE4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CBE2E27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фактов недостоверного и несвоевременного формирования платежных поручений (заявок на кассовый расход) по исполнению фактов хозяйственной жизни субъектов централизованного учета в соответствии с утвержденным в рамках единой учетной политики Графиком документооборота (по вине сотрудников Учреждения)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6FD422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7CE047B4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790C8A36" w14:textId="77777777" w:rsidTr="00B75CB9">
        <w:trPr>
          <w:trHeight w:val="765"/>
        </w:trPr>
        <w:tc>
          <w:tcPr>
            <w:tcW w:w="709" w:type="dxa"/>
            <w:vMerge w:val="restart"/>
            <w:vAlign w:val="center"/>
          </w:tcPr>
          <w:p w14:paraId="027D9D3F" w14:textId="48C01E04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31" w:type="dxa"/>
            <w:vMerge w:val="restart"/>
            <w:vAlign w:val="center"/>
          </w:tcPr>
          <w:p w14:paraId="28062CFD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просроченной дебиторской задолженности и кредиторской задолженности по вине учреждения</w:t>
            </w:r>
          </w:p>
        </w:tc>
        <w:tc>
          <w:tcPr>
            <w:tcW w:w="2693" w:type="dxa"/>
            <w:vAlign w:val="center"/>
          </w:tcPr>
          <w:p w14:paraId="0FF8BB1C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просроченной дебиторской задолженности и кредиторской задолженности по вине учреждения</w:t>
            </w:r>
          </w:p>
        </w:tc>
        <w:tc>
          <w:tcPr>
            <w:tcW w:w="1701" w:type="dxa"/>
            <w:vAlign w:val="center"/>
          </w:tcPr>
          <w:p w14:paraId="542ED971" w14:textId="261FDDB6" w:rsidR="005614F7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63" w:type="dxa"/>
            <w:vMerge w:val="restart"/>
            <w:vAlign w:val="center"/>
          </w:tcPr>
          <w:p w14:paraId="2458ADB4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052C13E8" w14:textId="77777777" w:rsidTr="00B75CB9">
        <w:trPr>
          <w:trHeight w:val="715"/>
        </w:trPr>
        <w:tc>
          <w:tcPr>
            <w:tcW w:w="709" w:type="dxa"/>
            <w:vMerge/>
            <w:vAlign w:val="center"/>
          </w:tcPr>
          <w:p w14:paraId="711F1FD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2148BD6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94574C5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Наличие фактов просроченной дебиторской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задолженности и кредиторской задолженности по вине учреждения</w:t>
            </w:r>
          </w:p>
        </w:tc>
        <w:tc>
          <w:tcPr>
            <w:tcW w:w="1701" w:type="dxa"/>
            <w:vAlign w:val="center"/>
          </w:tcPr>
          <w:p w14:paraId="789D963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</w:t>
            </w:r>
          </w:p>
        </w:tc>
        <w:tc>
          <w:tcPr>
            <w:tcW w:w="1163" w:type="dxa"/>
            <w:vMerge/>
            <w:vAlign w:val="center"/>
          </w:tcPr>
          <w:p w14:paraId="50987E24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6B6E71F4" w14:textId="77777777" w:rsidTr="00B75CB9">
        <w:trPr>
          <w:trHeight w:val="849"/>
        </w:trPr>
        <w:tc>
          <w:tcPr>
            <w:tcW w:w="709" w:type="dxa"/>
            <w:vMerge w:val="restart"/>
            <w:vAlign w:val="center"/>
          </w:tcPr>
          <w:p w14:paraId="0704632E" w14:textId="0D4C5EEA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31" w:type="dxa"/>
            <w:vMerge w:val="restart"/>
            <w:vAlign w:val="center"/>
          </w:tcPr>
          <w:p w14:paraId="4E5DA285" w14:textId="1DC63ACA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нарушения по срокам и содержанию финансовых документов и статистических отчетов, в т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 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 ФНС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428A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Социального фонда России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др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угих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обслуживаемых учреждений</w:t>
            </w:r>
          </w:p>
        </w:tc>
        <w:tc>
          <w:tcPr>
            <w:tcW w:w="2693" w:type="dxa"/>
            <w:vAlign w:val="center"/>
          </w:tcPr>
          <w:p w14:paraId="793094BD" w14:textId="3AB92E92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нарушения по срокам и содержанию финансовых документов и статистических отчетов, в т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 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 ФНС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3428A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Социального фонда России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др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угих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обслуживаемых учреждений</w:t>
            </w:r>
          </w:p>
        </w:tc>
        <w:tc>
          <w:tcPr>
            <w:tcW w:w="1701" w:type="dxa"/>
            <w:vAlign w:val="center"/>
          </w:tcPr>
          <w:p w14:paraId="57C7215A" w14:textId="715E13C4" w:rsidR="005614F7" w:rsidRPr="00F83923" w:rsidRDefault="003515DD" w:rsidP="009863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86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 w:val="restart"/>
            <w:vAlign w:val="center"/>
          </w:tcPr>
          <w:p w14:paraId="0D575BEE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77DDCD66" w14:textId="77777777" w:rsidTr="00B75CB9">
        <w:trPr>
          <w:trHeight w:val="930"/>
        </w:trPr>
        <w:tc>
          <w:tcPr>
            <w:tcW w:w="709" w:type="dxa"/>
            <w:vMerge/>
            <w:vAlign w:val="center"/>
          </w:tcPr>
          <w:p w14:paraId="07169C33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0972FC10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B3CB9BF" w14:textId="721E89FB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фактов нарушения по срокам и содержанию финансовых документов и статистических отчетов, в т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 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 ФНС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3428A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Социального фонда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</w:t>
            </w:r>
            <w:r w:rsidR="003428A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оссии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др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угих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обслуживаемых учреждений</w:t>
            </w:r>
          </w:p>
        </w:tc>
        <w:tc>
          <w:tcPr>
            <w:tcW w:w="1701" w:type="dxa"/>
            <w:vAlign w:val="center"/>
          </w:tcPr>
          <w:p w14:paraId="03AE964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5BC6E220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77B2DF44" w14:textId="77777777" w:rsidTr="00B75CB9">
        <w:trPr>
          <w:trHeight w:val="1425"/>
        </w:trPr>
        <w:tc>
          <w:tcPr>
            <w:tcW w:w="709" w:type="dxa"/>
            <w:vMerge w:val="restart"/>
            <w:vAlign w:val="center"/>
          </w:tcPr>
          <w:p w14:paraId="131DB1DA" w14:textId="45E1FA38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31" w:type="dxa"/>
            <w:vMerge w:val="restart"/>
            <w:vAlign w:val="center"/>
          </w:tcPr>
          <w:p w14:paraId="753CABF8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соблюдения сроков, порядка составления и представления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</w:t>
            </w:r>
          </w:p>
        </w:tc>
        <w:tc>
          <w:tcPr>
            <w:tcW w:w="2693" w:type="dxa"/>
            <w:vAlign w:val="center"/>
          </w:tcPr>
          <w:p w14:paraId="339E36A4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 соблюдения сроков, порядка составления и представления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</w:t>
            </w:r>
          </w:p>
        </w:tc>
        <w:tc>
          <w:tcPr>
            <w:tcW w:w="1701" w:type="dxa"/>
            <w:vAlign w:val="center"/>
          </w:tcPr>
          <w:p w14:paraId="57A2FAA2" w14:textId="2F4ACB06" w:rsidR="005614F7" w:rsidRPr="00F83923" w:rsidRDefault="005614F7" w:rsidP="003515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3515D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Merge w:val="restart"/>
            <w:vAlign w:val="center"/>
          </w:tcPr>
          <w:p w14:paraId="2275F684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  <w:p w14:paraId="227EDB6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4EA95CCC" w14:textId="77777777" w:rsidTr="00B75CB9">
        <w:trPr>
          <w:trHeight w:val="1560"/>
        </w:trPr>
        <w:tc>
          <w:tcPr>
            <w:tcW w:w="709" w:type="dxa"/>
            <w:vMerge/>
            <w:vAlign w:val="center"/>
          </w:tcPr>
          <w:p w14:paraId="242C3B6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4FEF9018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3477D2F8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Наличие фактов не соблюдения сроков, порядка составления и представления бюджетной отчетности, иной обязательной отчетности, формируемой на основании данных бюджетного учета, по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обеспечению представления такой отчетности в соответствующие государственные органы</w:t>
            </w:r>
          </w:p>
        </w:tc>
        <w:tc>
          <w:tcPr>
            <w:tcW w:w="1701" w:type="dxa"/>
            <w:vAlign w:val="center"/>
          </w:tcPr>
          <w:p w14:paraId="73E53D4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</w:t>
            </w:r>
          </w:p>
        </w:tc>
        <w:tc>
          <w:tcPr>
            <w:tcW w:w="1163" w:type="dxa"/>
            <w:vMerge/>
            <w:vAlign w:val="center"/>
          </w:tcPr>
          <w:p w14:paraId="3C6D7835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338D087D" w14:textId="77777777" w:rsidTr="00B75CB9">
        <w:trPr>
          <w:trHeight w:val="129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59EC41" w14:textId="09490D90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5EC953E6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неурегулированной задолженности по оплате за коммунальные услуги и текущим расходам учреждения и обслуживаемых учреждений по договорам об обслуживании.</w:t>
            </w:r>
          </w:p>
        </w:tc>
        <w:tc>
          <w:tcPr>
            <w:tcW w:w="2693" w:type="dxa"/>
            <w:vAlign w:val="center"/>
          </w:tcPr>
          <w:p w14:paraId="6CA49A09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неурегулированной задолженности по оплате за коммунальные услуги и текущим расходам учреждения и обслуживаемых учреждений по договорам об обслуживании</w:t>
            </w:r>
          </w:p>
        </w:tc>
        <w:tc>
          <w:tcPr>
            <w:tcW w:w="1701" w:type="dxa"/>
            <w:vAlign w:val="center"/>
          </w:tcPr>
          <w:p w14:paraId="01B6324D" w14:textId="4FAE5725" w:rsidR="005614F7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63" w:type="dxa"/>
            <w:vAlign w:val="center"/>
          </w:tcPr>
          <w:p w14:paraId="45B45E28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5933A0A7" w14:textId="77777777" w:rsidTr="00B75CB9">
        <w:trPr>
          <w:trHeight w:val="1380"/>
        </w:trPr>
        <w:tc>
          <w:tcPr>
            <w:tcW w:w="709" w:type="dxa"/>
            <w:vMerge/>
            <w:shd w:val="clear" w:color="auto" w:fill="auto"/>
            <w:vAlign w:val="center"/>
          </w:tcPr>
          <w:p w14:paraId="448B79BA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35C9B800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6A4B344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фактов неурегулированной задолженности по оплате за коммунальные услуги и текущим расходам учреждения и обслуживаемых учреждений по договорам об обслуживании</w:t>
            </w:r>
          </w:p>
        </w:tc>
        <w:tc>
          <w:tcPr>
            <w:tcW w:w="1701" w:type="dxa"/>
            <w:vAlign w:val="center"/>
          </w:tcPr>
          <w:p w14:paraId="477DF45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4612C59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13EDFFD8" w14:textId="77777777" w:rsidTr="00B75CB9">
        <w:trPr>
          <w:trHeight w:val="795"/>
        </w:trPr>
        <w:tc>
          <w:tcPr>
            <w:tcW w:w="709" w:type="dxa"/>
            <w:vMerge w:val="restart"/>
            <w:vAlign w:val="center"/>
          </w:tcPr>
          <w:p w14:paraId="2CA6FC3D" w14:textId="529A1146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431" w:type="dxa"/>
            <w:vMerge w:val="restart"/>
            <w:vAlign w:val="center"/>
          </w:tcPr>
          <w:p w14:paraId="1D277446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своевременного и достоверного начисления и перечисления оплаты труда сотрудникам субъектов централизованного учета, иных выплат и связанных с ними обязательных платежей в бюджеты бюджетной системы Российской федерации</w:t>
            </w:r>
          </w:p>
        </w:tc>
        <w:tc>
          <w:tcPr>
            <w:tcW w:w="2693" w:type="dxa"/>
            <w:vAlign w:val="center"/>
          </w:tcPr>
          <w:p w14:paraId="0DA4592E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недостоверного начисления и несвоевременного перечисления оплаты труда сотрудникам субъектов централизованного учета, иных выплат и связанных с ними обязательных платежей в бюджеты бюджетной системы Российской федерации (по вине сотрудников Учреждения)</w:t>
            </w:r>
          </w:p>
        </w:tc>
        <w:tc>
          <w:tcPr>
            <w:tcW w:w="1701" w:type="dxa"/>
            <w:vAlign w:val="center"/>
          </w:tcPr>
          <w:p w14:paraId="74FDF294" w14:textId="64AA761E" w:rsidR="005614F7" w:rsidRPr="00F83923" w:rsidRDefault="009863D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5614F7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Merge w:val="restart"/>
            <w:vAlign w:val="center"/>
          </w:tcPr>
          <w:p w14:paraId="4D5012CC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57DA713C" w14:textId="77777777" w:rsidTr="00B75CB9">
        <w:trPr>
          <w:trHeight w:val="570"/>
        </w:trPr>
        <w:tc>
          <w:tcPr>
            <w:tcW w:w="709" w:type="dxa"/>
            <w:vMerge/>
            <w:vAlign w:val="center"/>
          </w:tcPr>
          <w:p w14:paraId="2C7CABE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45DAA93C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09B3C1C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Наличие фактов недостоверного начисления и несвоевременного перечисления оплаты труда сотрудникам субъектов централизованного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учета, иных выплат и связанных с ними обязательных платежей в бюджеты бюджетной системы Российской федерации (по вине сотрудников Учреждения)</w:t>
            </w:r>
          </w:p>
        </w:tc>
        <w:tc>
          <w:tcPr>
            <w:tcW w:w="1701" w:type="dxa"/>
            <w:vAlign w:val="center"/>
          </w:tcPr>
          <w:p w14:paraId="0E5DEBC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</w:t>
            </w:r>
          </w:p>
        </w:tc>
        <w:tc>
          <w:tcPr>
            <w:tcW w:w="1163" w:type="dxa"/>
            <w:vMerge/>
            <w:vAlign w:val="center"/>
          </w:tcPr>
          <w:p w14:paraId="442B9AB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0639CDDD" w14:textId="77777777" w:rsidTr="00B75CB9">
        <w:trPr>
          <w:trHeight w:val="432"/>
        </w:trPr>
        <w:tc>
          <w:tcPr>
            <w:tcW w:w="709" w:type="dxa"/>
            <w:vMerge w:val="restart"/>
            <w:vAlign w:val="center"/>
          </w:tcPr>
          <w:p w14:paraId="7236EB14" w14:textId="7B957A9A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431" w:type="dxa"/>
            <w:vMerge w:val="restart"/>
            <w:vAlign w:val="center"/>
          </w:tcPr>
          <w:p w14:paraId="3FE547C4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мероприятий по росту средней заработной платы работников учреждения в отчетном периоде по сравнению с предыдущим периодом без учета повышения размера заработной платы в соответствии с решением администрации города Оби Новосибирской области.</w:t>
            </w:r>
          </w:p>
        </w:tc>
        <w:tc>
          <w:tcPr>
            <w:tcW w:w="2693" w:type="dxa"/>
            <w:vAlign w:val="center"/>
          </w:tcPr>
          <w:p w14:paraId="59FEFA73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 </w:t>
            </w:r>
          </w:p>
        </w:tc>
        <w:tc>
          <w:tcPr>
            <w:tcW w:w="1701" w:type="dxa"/>
            <w:vAlign w:val="center"/>
          </w:tcPr>
          <w:p w14:paraId="25DAFC3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Merge w:val="restart"/>
            <w:vAlign w:val="center"/>
          </w:tcPr>
          <w:p w14:paraId="5D0AE681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4A7AF957" w14:textId="77777777" w:rsidTr="00B75CB9">
        <w:trPr>
          <w:trHeight w:val="450"/>
        </w:trPr>
        <w:tc>
          <w:tcPr>
            <w:tcW w:w="709" w:type="dxa"/>
            <w:vMerge/>
            <w:vAlign w:val="center"/>
          </w:tcPr>
          <w:p w14:paraId="729B597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4CC3532A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C5A49B2" w14:textId="139D4E9A" w:rsidR="005614F7" w:rsidRPr="00F83923" w:rsidRDefault="007F02C4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5614F7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701" w:type="dxa"/>
            <w:vAlign w:val="center"/>
          </w:tcPr>
          <w:p w14:paraId="2ECA30E5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1DC2852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6C0EE77D" w14:textId="77777777" w:rsidTr="00B75CB9">
        <w:trPr>
          <w:trHeight w:val="1355"/>
        </w:trPr>
        <w:tc>
          <w:tcPr>
            <w:tcW w:w="709" w:type="dxa"/>
            <w:vMerge w:val="restart"/>
            <w:vAlign w:val="center"/>
          </w:tcPr>
          <w:p w14:paraId="6ABC6614" w14:textId="308D4D6C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431" w:type="dxa"/>
            <w:vMerge w:val="restart"/>
            <w:vAlign w:val="center"/>
          </w:tcPr>
          <w:p w14:paraId="58A5078C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несвоевременной и некачественной подготовки документации на проведение аукционов, конкурсов, запросов котировок в соответствии с утвержденным планом-графиком на текущий финансовый год</w:t>
            </w:r>
          </w:p>
        </w:tc>
        <w:tc>
          <w:tcPr>
            <w:tcW w:w="2693" w:type="dxa"/>
            <w:vAlign w:val="center"/>
          </w:tcPr>
          <w:p w14:paraId="4E1F707B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  <w:p w14:paraId="272B0ABB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9477EED" w14:textId="71DC526C" w:rsidR="005614F7" w:rsidRPr="00F83923" w:rsidRDefault="005614F7" w:rsidP="009863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86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Align w:val="center"/>
          </w:tcPr>
          <w:p w14:paraId="06DD1F85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50D0045E" w14:textId="77777777" w:rsidTr="00B75CB9">
        <w:trPr>
          <w:trHeight w:val="1620"/>
        </w:trPr>
        <w:tc>
          <w:tcPr>
            <w:tcW w:w="709" w:type="dxa"/>
            <w:vMerge/>
            <w:vAlign w:val="center"/>
          </w:tcPr>
          <w:p w14:paraId="12D38CC4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8CBF379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2348529C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2895E27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191EE1FA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41FD9ABF" w14:textId="77777777" w:rsidTr="00B75CB9">
        <w:trPr>
          <w:trHeight w:val="465"/>
        </w:trPr>
        <w:tc>
          <w:tcPr>
            <w:tcW w:w="709" w:type="dxa"/>
            <w:vAlign w:val="center"/>
          </w:tcPr>
          <w:p w14:paraId="57446E1A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431" w:type="dxa"/>
            <w:vAlign w:val="center"/>
          </w:tcPr>
          <w:p w14:paraId="7740C11F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комплексной безопасности учреждения и получателей социальных услуг</w:t>
            </w:r>
          </w:p>
        </w:tc>
        <w:tc>
          <w:tcPr>
            <w:tcW w:w="2693" w:type="dxa"/>
            <w:vAlign w:val="center"/>
          </w:tcPr>
          <w:p w14:paraId="0A3DAEC3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и эффективное функционирование пожарной, охранной сигнализации, своевременная подготовка к отопительному сезону</w:t>
            </w:r>
          </w:p>
        </w:tc>
        <w:tc>
          <w:tcPr>
            <w:tcW w:w="1701" w:type="dxa"/>
            <w:vAlign w:val="center"/>
          </w:tcPr>
          <w:p w14:paraId="7B6622E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63" w:type="dxa"/>
            <w:vAlign w:val="center"/>
          </w:tcPr>
          <w:p w14:paraId="18564E11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2C746035" w14:textId="77777777" w:rsidTr="00B75CB9">
        <w:trPr>
          <w:trHeight w:val="465"/>
        </w:trPr>
        <w:tc>
          <w:tcPr>
            <w:tcW w:w="709" w:type="dxa"/>
            <w:vMerge w:val="restart"/>
            <w:vAlign w:val="center"/>
          </w:tcPr>
          <w:p w14:paraId="3926708C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431" w:type="dxa"/>
            <w:vMerge w:val="restart"/>
            <w:vAlign w:val="center"/>
          </w:tcPr>
          <w:p w14:paraId="12B87890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объективных жалоб на качество услуг, работ.</w:t>
            </w:r>
          </w:p>
        </w:tc>
        <w:tc>
          <w:tcPr>
            <w:tcW w:w="2693" w:type="dxa"/>
            <w:vAlign w:val="center"/>
          </w:tcPr>
          <w:p w14:paraId="49F5EDA6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1701" w:type="dxa"/>
            <w:vAlign w:val="center"/>
          </w:tcPr>
          <w:p w14:paraId="7AAAE220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63" w:type="dxa"/>
            <w:vMerge w:val="restart"/>
            <w:vAlign w:val="center"/>
          </w:tcPr>
          <w:p w14:paraId="08B1EA40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173ACE92" w14:textId="77777777" w:rsidTr="00B75CB9">
        <w:trPr>
          <w:trHeight w:val="420"/>
        </w:trPr>
        <w:tc>
          <w:tcPr>
            <w:tcW w:w="709" w:type="dxa"/>
            <w:vMerge/>
            <w:vAlign w:val="center"/>
          </w:tcPr>
          <w:p w14:paraId="079BAB9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7A13A87B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5F337FF3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Наличие</w:t>
            </w:r>
          </w:p>
        </w:tc>
        <w:tc>
          <w:tcPr>
            <w:tcW w:w="1701" w:type="dxa"/>
            <w:vAlign w:val="center"/>
          </w:tcPr>
          <w:p w14:paraId="55C0847D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55A788E0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106E1EDF" w14:textId="77777777" w:rsidTr="00B75CB9">
        <w:trPr>
          <w:trHeight w:val="975"/>
        </w:trPr>
        <w:tc>
          <w:tcPr>
            <w:tcW w:w="709" w:type="dxa"/>
            <w:vMerge w:val="restart"/>
            <w:vAlign w:val="center"/>
          </w:tcPr>
          <w:p w14:paraId="46137EAC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431" w:type="dxa"/>
            <w:vMerge w:val="restart"/>
            <w:vAlign w:val="center"/>
          </w:tcPr>
          <w:p w14:paraId="74EF58D5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Укомплектованность кадрами (фактическую численность работников, без учета совмещения и совместительства разделить на штатную численность работников*100%)</w:t>
            </w:r>
          </w:p>
        </w:tc>
        <w:tc>
          <w:tcPr>
            <w:tcW w:w="2693" w:type="dxa"/>
          </w:tcPr>
          <w:p w14:paraId="1D2FE71B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C1B6DF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81- 100%</w:t>
            </w:r>
          </w:p>
        </w:tc>
        <w:tc>
          <w:tcPr>
            <w:tcW w:w="1701" w:type="dxa"/>
            <w:vAlign w:val="center"/>
          </w:tcPr>
          <w:p w14:paraId="0F916E78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47A2D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  <w:vMerge w:val="restart"/>
            <w:vAlign w:val="center"/>
          </w:tcPr>
          <w:p w14:paraId="2C3E3918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  <w:p w14:paraId="6A21094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03A0A835" w14:textId="77777777" w:rsidTr="00B75CB9">
        <w:trPr>
          <w:trHeight w:val="564"/>
        </w:trPr>
        <w:tc>
          <w:tcPr>
            <w:tcW w:w="709" w:type="dxa"/>
            <w:vMerge/>
            <w:vAlign w:val="center"/>
          </w:tcPr>
          <w:p w14:paraId="6BA3135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6A292779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7DC425F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70-80%</w:t>
            </w:r>
          </w:p>
        </w:tc>
        <w:tc>
          <w:tcPr>
            <w:tcW w:w="1701" w:type="dxa"/>
            <w:vAlign w:val="center"/>
          </w:tcPr>
          <w:p w14:paraId="67EB0230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Merge/>
            <w:vAlign w:val="center"/>
          </w:tcPr>
          <w:p w14:paraId="3DBFD6C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3760553D" w14:textId="77777777" w:rsidTr="00B75CB9">
        <w:trPr>
          <w:trHeight w:val="582"/>
        </w:trPr>
        <w:tc>
          <w:tcPr>
            <w:tcW w:w="709" w:type="dxa"/>
            <w:vMerge/>
            <w:vAlign w:val="center"/>
          </w:tcPr>
          <w:p w14:paraId="4561A70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4E51DD6F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35A8CB02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Менее 70%</w:t>
            </w:r>
          </w:p>
        </w:tc>
        <w:tc>
          <w:tcPr>
            <w:tcW w:w="1701" w:type="dxa"/>
            <w:vAlign w:val="center"/>
          </w:tcPr>
          <w:p w14:paraId="2780E3D8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16B1A053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02AF627E" w14:textId="77777777" w:rsidTr="00B75CB9">
        <w:trPr>
          <w:trHeight w:val="2160"/>
        </w:trPr>
        <w:tc>
          <w:tcPr>
            <w:tcW w:w="709" w:type="dxa"/>
            <w:vMerge w:val="restart"/>
            <w:vAlign w:val="center"/>
          </w:tcPr>
          <w:p w14:paraId="05B2CAC6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3431" w:type="dxa"/>
            <w:vMerge w:val="restart"/>
            <w:vAlign w:val="center"/>
          </w:tcPr>
          <w:p w14:paraId="3719B797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Квалификационный уровень специалистов</w:t>
            </w:r>
          </w:p>
        </w:tc>
        <w:tc>
          <w:tcPr>
            <w:tcW w:w="2693" w:type="dxa"/>
          </w:tcPr>
          <w:p w14:paraId="70A4F564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Удельный вес специалистов, имеющий уровень образования, соответствующий занимаемой должности</w:t>
            </w:r>
          </w:p>
          <w:p w14:paraId="0366FFDB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от 80% до 100%</w:t>
            </w:r>
          </w:p>
        </w:tc>
        <w:tc>
          <w:tcPr>
            <w:tcW w:w="1701" w:type="dxa"/>
            <w:vAlign w:val="center"/>
          </w:tcPr>
          <w:p w14:paraId="2172383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E3970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24F95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7DB79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3" w:type="dxa"/>
            <w:vMerge w:val="restart"/>
            <w:vAlign w:val="center"/>
          </w:tcPr>
          <w:p w14:paraId="51F854B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D81521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0CD981E3" w14:textId="77777777" w:rsidTr="00B75CB9">
        <w:trPr>
          <w:trHeight w:val="480"/>
        </w:trPr>
        <w:tc>
          <w:tcPr>
            <w:tcW w:w="709" w:type="dxa"/>
            <w:vMerge/>
            <w:vAlign w:val="center"/>
          </w:tcPr>
          <w:p w14:paraId="1D62248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9206E6B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C38D6C3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-менее 80%</w:t>
            </w:r>
          </w:p>
        </w:tc>
        <w:tc>
          <w:tcPr>
            <w:tcW w:w="1701" w:type="dxa"/>
            <w:vAlign w:val="center"/>
          </w:tcPr>
          <w:p w14:paraId="3B93D32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3118509E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004BA8FF" w14:textId="77777777" w:rsidTr="00B75CB9">
        <w:trPr>
          <w:trHeight w:val="420"/>
        </w:trPr>
        <w:tc>
          <w:tcPr>
            <w:tcW w:w="709" w:type="dxa"/>
            <w:vMerge w:val="restart"/>
            <w:vAlign w:val="center"/>
          </w:tcPr>
          <w:p w14:paraId="0F5895B1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431" w:type="dxa"/>
            <w:vMerge w:val="restart"/>
            <w:vAlign w:val="center"/>
          </w:tcPr>
          <w:p w14:paraId="547371EE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соблюдения охраны и условий труда работников </w:t>
            </w:r>
          </w:p>
        </w:tc>
        <w:tc>
          <w:tcPr>
            <w:tcW w:w="2693" w:type="dxa"/>
          </w:tcPr>
          <w:p w14:paraId="6BE68E00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производственного травматизма и профессиональных заболеваний работников Учреждения</w:t>
            </w:r>
          </w:p>
        </w:tc>
        <w:tc>
          <w:tcPr>
            <w:tcW w:w="1701" w:type="dxa"/>
            <w:vAlign w:val="center"/>
          </w:tcPr>
          <w:p w14:paraId="06E28E5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7B484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9130E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63" w:type="dxa"/>
            <w:vMerge w:val="restart"/>
            <w:vAlign w:val="center"/>
          </w:tcPr>
          <w:p w14:paraId="3D0EB91B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  <w:p w14:paraId="78E025C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1770B5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7B22F7E0" w14:textId="77777777" w:rsidTr="00B75CB9">
        <w:trPr>
          <w:trHeight w:val="465"/>
        </w:trPr>
        <w:tc>
          <w:tcPr>
            <w:tcW w:w="709" w:type="dxa"/>
            <w:vMerge/>
            <w:vAlign w:val="center"/>
          </w:tcPr>
          <w:p w14:paraId="719EFEE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7BA69E1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20BD868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производственного травматизма или профессиональных заболеваний работников Учреждения</w:t>
            </w:r>
          </w:p>
        </w:tc>
        <w:tc>
          <w:tcPr>
            <w:tcW w:w="1701" w:type="dxa"/>
            <w:vAlign w:val="center"/>
          </w:tcPr>
          <w:p w14:paraId="5B79F7F4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712A343D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26904192" w14:textId="77777777" w:rsidTr="00B75CB9">
        <w:trPr>
          <w:trHeight w:val="670"/>
        </w:trPr>
        <w:tc>
          <w:tcPr>
            <w:tcW w:w="709" w:type="dxa"/>
            <w:vMerge w:val="restart"/>
            <w:vAlign w:val="center"/>
          </w:tcPr>
          <w:p w14:paraId="078C45FD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431" w:type="dxa"/>
            <w:vMerge w:val="restart"/>
            <w:vAlign w:val="center"/>
          </w:tcPr>
          <w:p w14:paraId="2B65A6E5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условий для производительного качественного труда, мер по повышению мотивации к качественному труду, развитию кадрового потенциала</w:t>
            </w:r>
          </w:p>
        </w:tc>
        <w:tc>
          <w:tcPr>
            <w:tcW w:w="2693" w:type="dxa"/>
          </w:tcPr>
          <w:p w14:paraId="75C06A91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работников, прошедших обучение, подготовку или переподготовку:</w:t>
            </w:r>
          </w:p>
        </w:tc>
        <w:tc>
          <w:tcPr>
            <w:tcW w:w="1701" w:type="dxa"/>
            <w:vAlign w:val="center"/>
          </w:tcPr>
          <w:p w14:paraId="71C5328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63" w:type="dxa"/>
            <w:vMerge w:val="restart"/>
            <w:vAlign w:val="center"/>
          </w:tcPr>
          <w:p w14:paraId="3530A755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73BD72E7" w14:textId="77777777" w:rsidTr="00B75CB9">
        <w:trPr>
          <w:trHeight w:val="408"/>
        </w:trPr>
        <w:tc>
          <w:tcPr>
            <w:tcW w:w="709" w:type="dxa"/>
            <w:vMerge/>
            <w:vAlign w:val="center"/>
          </w:tcPr>
          <w:p w14:paraId="073041C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61582A8F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E65A3CB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от 2 человек и более</w:t>
            </w:r>
          </w:p>
        </w:tc>
        <w:tc>
          <w:tcPr>
            <w:tcW w:w="1701" w:type="dxa"/>
            <w:vAlign w:val="center"/>
          </w:tcPr>
          <w:p w14:paraId="6C494F2D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3" w:type="dxa"/>
            <w:vMerge/>
            <w:vAlign w:val="center"/>
          </w:tcPr>
          <w:p w14:paraId="536F668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64E343E2" w14:textId="77777777" w:rsidTr="00B75CB9">
        <w:trPr>
          <w:trHeight w:val="300"/>
        </w:trPr>
        <w:tc>
          <w:tcPr>
            <w:tcW w:w="709" w:type="dxa"/>
            <w:vMerge/>
            <w:vAlign w:val="center"/>
          </w:tcPr>
          <w:p w14:paraId="45EDFFA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6758DB2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76C9D24F" w14:textId="1FE1EA19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- 1 человек</w:t>
            </w:r>
          </w:p>
        </w:tc>
        <w:tc>
          <w:tcPr>
            <w:tcW w:w="1701" w:type="dxa"/>
            <w:vAlign w:val="center"/>
          </w:tcPr>
          <w:p w14:paraId="37960913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  <w:vMerge/>
            <w:vAlign w:val="center"/>
          </w:tcPr>
          <w:p w14:paraId="11E6F8C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06CA3753" w14:textId="77777777" w:rsidTr="00B75CB9">
        <w:trPr>
          <w:trHeight w:val="252"/>
        </w:trPr>
        <w:tc>
          <w:tcPr>
            <w:tcW w:w="709" w:type="dxa"/>
            <w:vMerge/>
            <w:vAlign w:val="center"/>
          </w:tcPr>
          <w:p w14:paraId="7DB02185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6902E526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2F1DCA22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ни одного человека</w:t>
            </w:r>
          </w:p>
        </w:tc>
        <w:tc>
          <w:tcPr>
            <w:tcW w:w="1701" w:type="dxa"/>
            <w:vAlign w:val="center"/>
          </w:tcPr>
          <w:p w14:paraId="24E0405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4A10EFBE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6EFBBE7C" w14:textId="77777777" w:rsidTr="00B75CB9">
        <w:trPr>
          <w:trHeight w:val="390"/>
        </w:trPr>
        <w:tc>
          <w:tcPr>
            <w:tcW w:w="709" w:type="dxa"/>
            <w:vAlign w:val="center"/>
          </w:tcPr>
          <w:p w14:paraId="16B922D4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431" w:type="dxa"/>
            <w:vAlign w:val="center"/>
          </w:tcPr>
          <w:p w14:paraId="5779D0EB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нарушений сроков представления отчетов, справок запрашиваемой информации Учредителем.</w:t>
            </w:r>
          </w:p>
        </w:tc>
        <w:tc>
          <w:tcPr>
            <w:tcW w:w="2693" w:type="dxa"/>
          </w:tcPr>
          <w:p w14:paraId="7750A028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1D2819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замечаний</w:t>
            </w:r>
          </w:p>
        </w:tc>
        <w:tc>
          <w:tcPr>
            <w:tcW w:w="1701" w:type="dxa"/>
            <w:vAlign w:val="center"/>
          </w:tcPr>
          <w:p w14:paraId="589833CD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3" w:type="dxa"/>
            <w:vAlign w:val="center"/>
          </w:tcPr>
          <w:p w14:paraId="62082EE4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6C71CD97" w14:textId="77777777" w:rsidTr="00B75CB9">
        <w:trPr>
          <w:trHeight w:val="390"/>
        </w:trPr>
        <w:tc>
          <w:tcPr>
            <w:tcW w:w="709" w:type="dxa"/>
            <w:vAlign w:val="center"/>
          </w:tcPr>
          <w:p w14:paraId="4AC79D32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431" w:type="dxa"/>
            <w:vAlign w:val="center"/>
          </w:tcPr>
          <w:p w14:paraId="66E674A2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информационных материалов о деятельности организации, направленных в управление по вопросам общественности администрации города Оби Новосибирской области для размещения в сети «Интернет» и получивших положительный отзыв.</w:t>
            </w:r>
          </w:p>
        </w:tc>
        <w:tc>
          <w:tcPr>
            <w:tcW w:w="2693" w:type="dxa"/>
          </w:tcPr>
          <w:p w14:paraId="32155327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23D302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3C7DCA" w14:textId="77777777" w:rsidR="00B75CB9" w:rsidRPr="00F83923" w:rsidRDefault="00B75CB9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B25604" w14:textId="77777777" w:rsidR="00B75CB9" w:rsidRPr="00F83923" w:rsidRDefault="00B75CB9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9ADB08" w14:textId="77777777" w:rsidR="00B75CB9" w:rsidRPr="00F83923" w:rsidRDefault="00B75CB9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D173E2" w14:textId="77777777" w:rsidR="00B75CB9" w:rsidRPr="00F83923" w:rsidRDefault="00B75CB9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62FDBF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54AD525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Align w:val="center"/>
          </w:tcPr>
          <w:p w14:paraId="183CB829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79322DC2" w14:textId="77777777" w:rsidTr="00B75CB9">
        <w:trPr>
          <w:trHeight w:val="390"/>
        </w:trPr>
        <w:tc>
          <w:tcPr>
            <w:tcW w:w="709" w:type="dxa"/>
            <w:vAlign w:val="center"/>
          </w:tcPr>
          <w:p w14:paraId="64E90BBF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431" w:type="dxa"/>
            <w:vAlign w:val="center"/>
          </w:tcPr>
          <w:p w14:paraId="5B747BD2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Осуществление социального партнерства между работодателем и работниками</w:t>
            </w:r>
          </w:p>
        </w:tc>
        <w:tc>
          <w:tcPr>
            <w:tcW w:w="2693" w:type="dxa"/>
          </w:tcPr>
          <w:p w14:paraId="1EBF1489" w14:textId="7C97A23D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коллектива в культурно-оздоровительных мероприятиях (производственная зарядка, дни здоровья,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спартакиады, походы,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фестивали), городских, областных конкурсах по социальному партнерству, охране труда и т</w:t>
            </w:r>
            <w:r w:rsid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 Наличие мер стимулирования сотрудников на сдачу норм ГТО</w:t>
            </w:r>
          </w:p>
        </w:tc>
        <w:tc>
          <w:tcPr>
            <w:tcW w:w="1701" w:type="dxa"/>
            <w:vAlign w:val="center"/>
          </w:tcPr>
          <w:p w14:paraId="23839F2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163" w:type="dxa"/>
            <w:vAlign w:val="center"/>
          </w:tcPr>
          <w:p w14:paraId="0B7DEE78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0966DB98" w14:textId="77777777" w:rsidTr="00B75CB9">
        <w:trPr>
          <w:trHeight w:val="390"/>
        </w:trPr>
        <w:tc>
          <w:tcPr>
            <w:tcW w:w="709" w:type="dxa"/>
            <w:vMerge w:val="restart"/>
            <w:vAlign w:val="center"/>
          </w:tcPr>
          <w:p w14:paraId="15126636" w14:textId="77777777" w:rsidR="005614F7" w:rsidRPr="00F83923" w:rsidRDefault="005614F7" w:rsidP="0035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431" w:type="dxa"/>
            <w:vMerge w:val="restart"/>
            <w:vAlign w:val="center"/>
          </w:tcPr>
          <w:p w14:paraId="7DE7ED78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Охват специальной оценкой условий труда рабочих мест</w:t>
            </w:r>
          </w:p>
        </w:tc>
        <w:tc>
          <w:tcPr>
            <w:tcW w:w="2693" w:type="dxa"/>
          </w:tcPr>
          <w:p w14:paraId="458E1C37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701" w:type="dxa"/>
            <w:vAlign w:val="center"/>
          </w:tcPr>
          <w:p w14:paraId="77DD3B20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  <w:vAlign w:val="center"/>
          </w:tcPr>
          <w:p w14:paraId="7D322FF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262BA80E" w14:textId="77777777" w:rsidTr="009D3458">
        <w:trPr>
          <w:trHeight w:val="89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A0306FF" w14:textId="77777777" w:rsidR="005614F7" w:rsidRPr="00F83923" w:rsidRDefault="005614F7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  <w:vAlign w:val="center"/>
          </w:tcPr>
          <w:p w14:paraId="713047FD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446AF91" w14:textId="4B57A0A2" w:rsidR="005614F7" w:rsidRPr="00F83923" w:rsidRDefault="007F02C4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5614F7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701" w:type="dxa"/>
            <w:vAlign w:val="center"/>
          </w:tcPr>
          <w:p w14:paraId="06CA34D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165A6D9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15DD" w:rsidRPr="005614F7" w14:paraId="26C9399D" w14:textId="77777777" w:rsidTr="009D3458">
        <w:trPr>
          <w:trHeight w:val="892"/>
        </w:trPr>
        <w:tc>
          <w:tcPr>
            <w:tcW w:w="709" w:type="dxa"/>
            <w:tcBorders>
              <w:bottom w:val="nil"/>
            </w:tcBorders>
            <w:vAlign w:val="center"/>
          </w:tcPr>
          <w:p w14:paraId="6E9B972E" w14:textId="7AAABCCC" w:rsidR="003515DD" w:rsidRPr="00F83923" w:rsidRDefault="003515DD" w:rsidP="003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431" w:type="dxa"/>
            <w:tcBorders>
              <w:bottom w:val="nil"/>
            </w:tcBorders>
            <w:vAlign w:val="center"/>
          </w:tcPr>
          <w:p w14:paraId="6203B785" w14:textId="0319D21A" w:rsidR="003515DD" w:rsidRPr="00F83923" w:rsidRDefault="003515DD" w:rsidP="003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предписаний надзорных органов</w:t>
            </w:r>
          </w:p>
        </w:tc>
        <w:tc>
          <w:tcPr>
            <w:tcW w:w="2693" w:type="dxa"/>
          </w:tcPr>
          <w:p w14:paraId="43A4543D" w14:textId="53DB7300" w:rsidR="003515DD" w:rsidRPr="00F83923" w:rsidRDefault="003515DD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предписаний надзорных органов</w:t>
            </w:r>
          </w:p>
        </w:tc>
        <w:tc>
          <w:tcPr>
            <w:tcW w:w="1701" w:type="dxa"/>
            <w:vAlign w:val="center"/>
          </w:tcPr>
          <w:p w14:paraId="124089B8" w14:textId="24D7AFAD" w:rsidR="003515DD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63" w:type="dxa"/>
            <w:vAlign w:val="center"/>
          </w:tcPr>
          <w:p w14:paraId="50F01E5A" w14:textId="109CEE09" w:rsidR="003515DD" w:rsidRPr="00F83923" w:rsidRDefault="003515DD" w:rsidP="003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3515DD" w:rsidRPr="005614F7" w14:paraId="55ACFBAD" w14:textId="77777777" w:rsidTr="009D3458">
        <w:trPr>
          <w:trHeight w:val="892"/>
        </w:trPr>
        <w:tc>
          <w:tcPr>
            <w:tcW w:w="709" w:type="dxa"/>
            <w:tcBorders>
              <w:top w:val="nil"/>
            </w:tcBorders>
            <w:vAlign w:val="center"/>
          </w:tcPr>
          <w:p w14:paraId="10B40A7D" w14:textId="77777777" w:rsidR="003515DD" w:rsidRPr="00F83923" w:rsidRDefault="003515DD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tcBorders>
              <w:top w:val="nil"/>
            </w:tcBorders>
            <w:vAlign w:val="center"/>
          </w:tcPr>
          <w:p w14:paraId="660317B4" w14:textId="77777777" w:rsidR="003515DD" w:rsidRPr="00F83923" w:rsidRDefault="003515DD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1FB13A5F" w14:textId="67BA5361" w:rsidR="003515DD" w:rsidRPr="00F83923" w:rsidRDefault="003515DD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предписаний надзорных органов</w:t>
            </w:r>
          </w:p>
        </w:tc>
        <w:tc>
          <w:tcPr>
            <w:tcW w:w="1701" w:type="dxa"/>
            <w:vAlign w:val="center"/>
          </w:tcPr>
          <w:p w14:paraId="6D190A27" w14:textId="721D916B" w:rsidR="003515DD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74A76A7C" w14:textId="77777777" w:rsidR="003515DD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5259FFA1" w14:textId="77777777" w:rsidTr="00B75CB9">
        <w:trPr>
          <w:trHeight w:val="263"/>
        </w:trPr>
        <w:tc>
          <w:tcPr>
            <w:tcW w:w="8534" w:type="dxa"/>
            <w:gridSpan w:val="4"/>
          </w:tcPr>
          <w:p w14:paraId="73DAE545" w14:textId="666BFBFC" w:rsidR="005614F7" w:rsidRPr="00F83923" w:rsidRDefault="005614F7" w:rsidP="003515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  <w:r w:rsidRPr="00F839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                                                                                          </w:t>
            </w:r>
            <w:r w:rsidR="003515DD" w:rsidRPr="00F839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430</w:t>
            </w:r>
            <w:r w:rsidRPr="00F839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</w:p>
        </w:tc>
        <w:tc>
          <w:tcPr>
            <w:tcW w:w="1163" w:type="dxa"/>
          </w:tcPr>
          <w:p w14:paraId="2F9A6D25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1B09F80" w14:textId="0DD648A0" w:rsidR="005614F7" w:rsidRDefault="007F02C4" w:rsidP="00B75C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D75C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64A1F37" w14:textId="3841001C" w:rsidR="0042760C" w:rsidRDefault="00D75CD4" w:rsidP="00E53D4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7F02C4">
        <w:rPr>
          <w:rFonts w:ascii="Times New Roman" w:hAnsi="Times New Roman" w:cs="Times New Roman"/>
          <w:sz w:val="28"/>
          <w:szCs w:val="28"/>
        </w:rPr>
        <w:t>2</w:t>
      </w:r>
      <w:r w:rsidR="0042760C">
        <w:rPr>
          <w:rFonts w:ascii="Times New Roman" w:hAnsi="Times New Roman" w:cs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42760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42760C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1E3556EB" w14:textId="11A4DCA8" w:rsidR="0042760C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60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3BD26B4" w14:textId="4FED7BA2" w:rsidR="00DB7346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346" w:rsidRPr="00DB73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3779362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5DDF95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1F3EF0" w14:textId="06E52ED7" w:rsidR="00F5563E" w:rsidRPr="00137D12" w:rsidRDefault="00DB7346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D12">
        <w:rPr>
          <w:rFonts w:ascii="Times New Roman" w:hAnsi="Times New Roman" w:cs="Times New Roman"/>
          <w:b/>
          <w:sz w:val="28"/>
          <w:szCs w:val="28"/>
        </w:rPr>
        <w:t>Глав</w:t>
      </w:r>
      <w:r w:rsidR="00F83923">
        <w:rPr>
          <w:rFonts w:ascii="Times New Roman" w:hAnsi="Times New Roman" w:cs="Times New Roman"/>
          <w:b/>
          <w:sz w:val="28"/>
          <w:szCs w:val="28"/>
        </w:rPr>
        <w:t>а</w:t>
      </w:r>
      <w:r w:rsidRPr="00137D1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086FF56" w14:textId="41B70C52" w:rsidR="00F5563E" w:rsidRDefault="00F5563E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D1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12E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5C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3923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4C30EF7F" w14:textId="77777777" w:rsidR="00F5563E" w:rsidRDefault="00F5563E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39FB63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A0531A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0DC18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0ED6E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13D6D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E355F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24EE3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F917FB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19D6E5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5D972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388087E3" w:rsidR="00F5563E" w:rsidRDefault="00A02370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</w:t>
      </w:r>
      <w:r w:rsidR="00FD0AC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="00FD0ACE">
        <w:rPr>
          <w:rFonts w:ascii="Times New Roman" w:hAnsi="Times New Roman" w:cs="Times New Roman"/>
          <w:sz w:val="20"/>
          <w:szCs w:val="20"/>
        </w:rPr>
        <w:t>.</w:t>
      </w:r>
    </w:p>
    <w:p w14:paraId="23631405" w14:textId="77777777" w:rsidR="00137D12" w:rsidRDefault="00F5563E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FD0ACE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</w:p>
    <w:permEnd w:id="460262450"/>
    <w:p w14:paraId="38208111" w14:textId="5924DB1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D517E" w14:textId="77777777" w:rsidR="00255E9F" w:rsidRDefault="00255E9F" w:rsidP="003F66EC">
      <w:r>
        <w:separator/>
      </w:r>
    </w:p>
  </w:endnote>
  <w:endnote w:type="continuationSeparator" w:id="0">
    <w:p w14:paraId="6F603F49" w14:textId="77777777" w:rsidR="00255E9F" w:rsidRDefault="00255E9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9913E" w14:textId="77777777" w:rsidR="00255E9F" w:rsidRDefault="00255E9F" w:rsidP="003F66EC">
      <w:r>
        <w:separator/>
      </w:r>
    </w:p>
  </w:footnote>
  <w:footnote w:type="continuationSeparator" w:id="0">
    <w:p w14:paraId="7268757F" w14:textId="77777777" w:rsidR="00255E9F" w:rsidRDefault="00255E9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dCCtFvZrXSEXtMegPOD0qo+6cZwms10qNIofPe4NvEhQJYSc7BrmF1cgVyILr1uv95vbgTJIm3+oSnUd56FDWA==" w:salt="O6b/0DllM8zXyJ4WQ9TD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12A1"/>
    <w:rsid w:val="00064856"/>
    <w:rsid w:val="000B0740"/>
    <w:rsid w:val="000E4BAC"/>
    <w:rsid w:val="000F0C23"/>
    <w:rsid w:val="000F32E6"/>
    <w:rsid w:val="000F4F30"/>
    <w:rsid w:val="000F76B2"/>
    <w:rsid w:val="00137D12"/>
    <w:rsid w:val="00150124"/>
    <w:rsid w:val="00156706"/>
    <w:rsid w:val="0016082C"/>
    <w:rsid w:val="00170197"/>
    <w:rsid w:val="001754DA"/>
    <w:rsid w:val="001A1891"/>
    <w:rsid w:val="001C2377"/>
    <w:rsid w:val="001E1D81"/>
    <w:rsid w:val="00212E6F"/>
    <w:rsid w:val="002242D4"/>
    <w:rsid w:val="00255E9F"/>
    <w:rsid w:val="00256D04"/>
    <w:rsid w:val="002648FC"/>
    <w:rsid w:val="00284EC4"/>
    <w:rsid w:val="003047B2"/>
    <w:rsid w:val="003200A1"/>
    <w:rsid w:val="003428AD"/>
    <w:rsid w:val="003515DD"/>
    <w:rsid w:val="0035180A"/>
    <w:rsid w:val="00352E60"/>
    <w:rsid w:val="003A0819"/>
    <w:rsid w:val="003C0380"/>
    <w:rsid w:val="003F66EC"/>
    <w:rsid w:val="00406716"/>
    <w:rsid w:val="0041022D"/>
    <w:rsid w:val="0042760C"/>
    <w:rsid w:val="00435AAD"/>
    <w:rsid w:val="00475BA5"/>
    <w:rsid w:val="0049050D"/>
    <w:rsid w:val="00493F47"/>
    <w:rsid w:val="004B27E4"/>
    <w:rsid w:val="004D592D"/>
    <w:rsid w:val="005235EC"/>
    <w:rsid w:val="005614F7"/>
    <w:rsid w:val="0058396E"/>
    <w:rsid w:val="005B7107"/>
    <w:rsid w:val="005E22CC"/>
    <w:rsid w:val="005F4A5D"/>
    <w:rsid w:val="00611F22"/>
    <w:rsid w:val="006353C5"/>
    <w:rsid w:val="0067056F"/>
    <w:rsid w:val="00684EEB"/>
    <w:rsid w:val="006878EC"/>
    <w:rsid w:val="006A25A3"/>
    <w:rsid w:val="006A5D05"/>
    <w:rsid w:val="006D1841"/>
    <w:rsid w:val="006E247A"/>
    <w:rsid w:val="006F304D"/>
    <w:rsid w:val="007363A2"/>
    <w:rsid w:val="00741F30"/>
    <w:rsid w:val="007556B2"/>
    <w:rsid w:val="0076498C"/>
    <w:rsid w:val="00776888"/>
    <w:rsid w:val="007807D7"/>
    <w:rsid w:val="0079029E"/>
    <w:rsid w:val="007A63DF"/>
    <w:rsid w:val="007F02C4"/>
    <w:rsid w:val="0081438C"/>
    <w:rsid w:val="008605F5"/>
    <w:rsid w:val="008642F0"/>
    <w:rsid w:val="00870E85"/>
    <w:rsid w:val="008752E0"/>
    <w:rsid w:val="0088592D"/>
    <w:rsid w:val="008A67FA"/>
    <w:rsid w:val="008B6423"/>
    <w:rsid w:val="008D1A3F"/>
    <w:rsid w:val="008E6BAD"/>
    <w:rsid w:val="008F47C8"/>
    <w:rsid w:val="00905F5B"/>
    <w:rsid w:val="0093548B"/>
    <w:rsid w:val="009863D7"/>
    <w:rsid w:val="00994C3F"/>
    <w:rsid w:val="009B1A57"/>
    <w:rsid w:val="009B5D98"/>
    <w:rsid w:val="009B6195"/>
    <w:rsid w:val="009C41DE"/>
    <w:rsid w:val="009C5150"/>
    <w:rsid w:val="009D3458"/>
    <w:rsid w:val="009D4BD3"/>
    <w:rsid w:val="00A02370"/>
    <w:rsid w:val="00A02917"/>
    <w:rsid w:val="00A8642D"/>
    <w:rsid w:val="00AB5EC6"/>
    <w:rsid w:val="00AB779A"/>
    <w:rsid w:val="00AC3D4E"/>
    <w:rsid w:val="00AD6BD0"/>
    <w:rsid w:val="00AF1D44"/>
    <w:rsid w:val="00B27DBB"/>
    <w:rsid w:val="00B43D04"/>
    <w:rsid w:val="00B75CB9"/>
    <w:rsid w:val="00BE0D06"/>
    <w:rsid w:val="00BF3A7B"/>
    <w:rsid w:val="00C05758"/>
    <w:rsid w:val="00C67611"/>
    <w:rsid w:val="00C72C29"/>
    <w:rsid w:val="00C82258"/>
    <w:rsid w:val="00CB079A"/>
    <w:rsid w:val="00CB321E"/>
    <w:rsid w:val="00CB7A57"/>
    <w:rsid w:val="00CD1D20"/>
    <w:rsid w:val="00CF45D3"/>
    <w:rsid w:val="00D364B8"/>
    <w:rsid w:val="00D512BF"/>
    <w:rsid w:val="00D526EC"/>
    <w:rsid w:val="00D75CD4"/>
    <w:rsid w:val="00D84313"/>
    <w:rsid w:val="00DB1F8C"/>
    <w:rsid w:val="00DB37E8"/>
    <w:rsid w:val="00DB7346"/>
    <w:rsid w:val="00DD6828"/>
    <w:rsid w:val="00DE4A33"/>
    <w:rsid w:val="00DF16C9"/>
    <w:rsid w:val="00DF1C5F"/>
    <w:rsid w:val="00E270C0"/>
    <w:rsid w:val="00E53D4B"/>
    <w:rsid w:val="00E543BA"/>
    <w:rsid w:val="00E76B66"/>
    <w:rsid w:val="00E92EE5"/>
    <w:rsid w:val="00E94604"/>
    <w:rsid w:val="00ED1789"/>
    <w:rsid w:val="00EE3F3C"/>
    <w:rsid w:val="00EE5E3E"/>
    <w:rsid w:val="00EE6323"/>
    <w:rsid w:val="00EF0C46"/>
    <w:rsid w:val="00EF447D"/>
    <w:rsid w:val="00F304BB"/>
    <w:rsid w:val="00F47CC7"/>
    <w:rsid w:val="00F5563E"/>
    <w:rsid w:val="00F75559"/>
    <w:rsid w:val="00F83923"/>
    <w:rsid w:val="00F912A1"/>
    <w:rsid w:val="00F96569"/>
    <w:rsid w:val="00FA78B9"/>
    <w:rsid w:val="00FB2C48"/>
    <w:rsid w:val="00FC4B4E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next w:val="a4"/>
    <w:rsid w:val="00870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1719</Words>
  <Characters>9799</Characters>
  <Application>Microsoft Office Word</Application>
  <DocSecurity>8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2024-12-03T08:23:00Z</cp:lastPrinted>
  <dcterms:created xsi:type="dcterms:W3CDTF">2024-12-10T03:00:00Z</dcterms:created>
  <dcterms:modified xsi:type="dcterms:W3CDTF">2024-12-18T05:00:00Z</dcterms:modified>
</cp:coreProperties>
</file>