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6D1841" w14:paraId="3821A050" w14:textId="77777777" w:rsidTr="0041022D">
        <w:trPr>
          <w:jc w:val="center"/>
        </w:trPr>
        <w:tc>
          <w:tcPr>
            <w:tcW w:w="9911" w:type="dxa"/>
          </w:tcPr>
          <w:p w14:paraId="7CBB3843" w14:textId="56C435B0" w:rsidR="006D1841" w:rsidRDefault="006353C5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1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404C777B" wp14:editId="50907BA8">
                  <wp:extent cx="597535" cy="682625"/>
                  <wp:effectExtent l="0" t="0" r="0" b="3175"/>
                  <wp:docPr id="1712881534" name="Рисунок 1712881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B30DB4" w14:textId="0CE58AA6" w:rsidR="006D1841" w:rsidRDefault="006D1841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841" w14:paraId="656F10E5" w14:textId="77777777" w:rsidTr="0041022D">
        <w:trPr>
          <w:jc w:val="center"/>
        </w:trPr>
        <w:tc>
          <w:tcPr>
            <w:tcW w:w="9911" w:type="dxa"/>
          </w:tcPr>
          <w:p w14:paraId="054CA056" w14:textId="77777777" w:rsid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ОБИ НОВОСИБИРСКОЙ ОБЛАСТИ</w:t>
            </w:r>
          </w:p>
          <w:p w14:paraId="7D0FE271" w14:textId="2C85085B" w:rsidR="006D1841" w:rsidRP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1841" w14:paraId="1067DEA1" w14:textId="77777777" w:rsidTr="0041022D">
        <w:trPr>
          <w:jc w:val="center"/>
        </w:trPr>
        <w:tc>
          <w:tcPr>
            <w:tcW w:w="9911" w:type="dxa"/>
          </w:tcPr>
          <w:p w14:paraId="7BCE2ACE" w14:textId="136DA5F4" w:rsidR="006D1841" w:rsidRPr="00D512BF" w:rsidRDefault="006D1841" w:rsidP="00C05758">
            <w:pPr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</w:pPr>
            <w:r w:rsidRPr="00D512BF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0E8072B" w14:textId="6495500E" w:rsidR="00AD6BD0" w:rsidRPr="00AD6BD0" w:rsidRDefault="00AD6BD0" w:rsidP="00F304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1F8C" w:rsidRPr="00DB1F8C" w14:paraId="24B6239B" w14:textId="77777777" w:rsidTr="00C05758">
        <w:trPr>
          <w:trHeight w:val="377"/>
          <w:jc w:val="center"/>
        </w:trPr>
        <w:tc>
          <w:tcPr>
            <w:tcW w:w="9911" w:type="dxa"/>
          </w:tcPr>
          <w:p w14:paraId="4E3448E7" w14:textId="77DEAE42" w:rsidR="00C05758" w:rsidRPr="00AF1D44" w:rsidRDefault="00C05758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D49070" w14:textId="14D48074" w:rsidR="00DB1F8C" w:rsidRPr="00F304BB" w:rsidRDefault="00CB321E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permStart w:id="993013050" w:edGrp="everyone"/>
            <w:r w:rsidR="00CE0A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17.05.2024 № 643</w:t>
            </w:r>
            <w:bookmarkStart w:id="0" w:name="_GoBack"/>
            <w:bookmarkEnd w:id="0"/>
            <w:permEnd w:id="993013050"/>
          </w:p>
        </w:tc>
      </w:tr>
      <w:tr w:rsidR="006D1841" w14:paraId="38A551FF" w14:textId="77777777" w:rsidTr="0041022D">
        <w:trPr>
          <w:jc w:val="center"/>
        </w:trPr>
        <w:tc>
          <w:tcPr>
            <w:tcW w:w="9911" w:type="dxa"/>
          </w:tcPr>
          <w:p w14:paraId="1509B9EA" w14:textId="77777777" w:rsidR="00DB1F8C" w:rsidRDefault="00DB1F8C" w:rsidP="003F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0C227" w14:textId="67A64518" w:rsidR="001C2377" w:rsidRDefault="00150124" w:rsidP="00150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Start w:id="508718811" w:edGrp="everyone"/>
            <w:r w:rsidR="00D512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022A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подготовке объектов жилищно-коммунального хозяйства, энергетики и социально-культурной сферы к отопительному периоду 2024-2025 годов</w:t>
            </w:r>
            <w:permEnd w:id="508718811"/>
          </w:p>
        </w:tc>
      </w:tr>
    </w:tbl>
    <w:p w14:paraId="1109BB58" w14:textId="7D5A7716" w:rsidR="001C2377" w:rsidRDefault="001C2377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8A1176" w14:textId="77777777" w:rsidR="00021B40" w:rsidRDefault="00021B40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329ACA" w14:textId="0AC3ED61" w:rsidR="005235EC" w:rsidRPr="00FB2C48" w:rsidRDefault="008F47C8" w:rsidP="00FB2C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ermStart w:id="296624637" w:edGrp="everyone"/>
      <w:r w:rsidR="00022AFE" w:rsidRPr="00022AFE">
        <w:rPr>
          <w:rFonts w:ascii="Times New Roman" w:hAnsi="Times New Roman" w:cs="Times New Roman"/>
          <w:sz w:val="28"/>
          <w:szCs w:val="28"/>
        </w:rPr>
        <w:t xml:space="preserve">В целях организации и проведения своевременной и качественной подготовки объектов жилищно-коммунального хозяйства, энергетики и социально-культурной сферы города Оби Новосибирской области к отопительному </w:t>
      </w:r>
      <w:r w:rsidR="00022AFE">
        <w:rPr>
          <w:rFonts w:ascii="Times New Roman" w:hAnsi="Times New Roman" w:cs="Times New Roman"/>
          <w:sz w:val="28"/>
          <w:szCs w:val="28"/>
        </w:rPr>
        <w:t>периоду</w:t>
      </w:r>
      <w:r w:rsidR="00022AFE" w:rsidRPr="00022AFE">
        <w:rPr>
          <w:rFonts w:ascii="Times New Roman" w:hAnsi="Times New Roman" w:cs="Times New Roman"/>
          <w:sz w:val="28"/>
          <w:szCs w:val="28"/>
        </w:rPr>
        <w:t xml:space="preserve"> 202</w:t>
      </w:r>
      <w:r w:rsidR="00022AFE">
        <w:rPr>
          <w:rFonts w:ascii="Times New Roman" w:hAnsi="Times New Roman" w:cs="Times New Roman"/>
          <w:sz w:val="28"/>
          <w:szCs w:val="28"/>
        </w:rPr>
        <w:t>4</w:t>
      </w:r>
      <w:r w:rsidR="00022AFE" w:rsidRPr="00022AFE">
        <w:rPr>
          <w:rFonts w:ascii="Times New Roman" w:hAnsi="Times New Roman" w:cs="Times New Roman"/>
          <w:sz w:val="28"/>
          <w:szCs w:val="28"/>
        </w:rPr>
        <w:t>-202</w:t>
      </w:r>
      <w:r w:rsidR="00022AFE">
        <w:rPr>
          <w:rFonts w:ascii="Times New Roman" w:hAnsi="Times New Roman" w:cs="Times New Roman"/>
          <w:sz w:val="28"/>
          <w:szCs w:val="28"/>
        </w:rPr>
        <w:t>5</w:t>
      </w:r>
      <w:r w:rsidR="00022AFE" w:rsidRPr="00022AFE">
        <w:rPr>
          <w:rFonts w:ascii="Times New Roman" w:hAnsi="Times New Roman" w:cs="Times New Roman"/>
          <w:sz w:val="28"/>
          <w:szCs w:val="28"/>
        </w:rPr>
        <w:t xml:space="preserve"> г</w:t>
      </w:r>
      <w:r w:rsidR="009A1DE4">
        <w:rPr>
          <w:rFonts w:ascii="Times New Roman" w:hAnsi="Times New Roman" w:cs="Times New Roman"/>
          <w:sz w:val="28"/>
          <w:szCs w:val="28"/>
        </w:rPr>
        <w:t>г.</w:t>
      </w:r>
      <w:r w:rsidR="00022AFE" w:rsidRPr="00022AFE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 и Федеральным Законом от 27.07.2010 № 190-ФЗ «О теплоснабжении», </w:t>
      </w:r>
      <w:r w:rsidR="00FF558E" w:rsidRPr="00DC75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с приказом Министерства энергетики Российской Федерации от 12.03.2013 г. № 103 «Об утверждении Правил оценки готовности к отопительному периоду»</w:t>
      </w:r>
      <w:r w:rsidR="00FF55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022AFE" w:rsidRPr="00022AFE">
        <w:rPr>
          <w:rFonts w:ascii="Times New Roman" w:hAnsi="Times New Roman" w:cs="Times New Roman"/>
          <w:sz w:val="28"/>
          <w:szCs w:val="28"/>
        </w:rPr>
        <w:t>на основании статьи 26 Устава муниципального образования городского округа города Оби Новосибирской области</w:t>
      </w:r>
      <w:r w:rsidR="009A1DE4">
        <w:rPr>
          <w:rFonts w:ascii="Times New Roman" w:hAnsi="Times New Roman" w:cs="Times New Roman"/>
          <w:sz w:val="28"/>
          <w:szCs w:val="28"/>
        </w:rPr>
        <w:t>,</w:t>
      </w:r>
      <w:permEnd w:id="296624637"/>
      <w:r w:rsidR="00FB2C48">
        <w:rPr>
          <w:rFonts w:ascii="Times New Roman" w:hAnsi="Times New Roman" w:cs="Times New Roman"/>
          <w:sz w:val="28"/>
          <w:szCs w:val="28"/>
        </w:rPr>
        <w:t>а</w:t>
      </w:r>
      <w:r w:rsidR="00021B40">
        <w:rPr>
          <w:rFonts w:ascii="Times New Roman" w:hAnsi="Times New Roman" w:cs="Times New Roman"/>
          <w:sz w:val="28"/>
          <w:szCs w:val="28"/>
        </w:rPr>
        <w:t xml:space="preserve">дминистрация города Оби Новосибирской области </w:t>
      </w:r>
      <w:r w:rsidR="00021B40" w:rsidRPr="00021B40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постановляет</w:t>
      </w:r>
      <w:r w:rsidR="007556B2">
        <w:t>:</w:t>
      </w:r>
    </w:p>
    <w:p w14:paraId="505B00DE" w14:textId="1C047DC6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ermStart w:id="460262450" w:edGrp="everyone"/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Утвердить Планы подготовки объектов жилищно-коммунального хозяйства г. Оби к отопительному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риложения 1, 2).</w:t>
      </w:r>
    </w:p>
    <w:p w14:paraId="4E3D2D66" w14:textId="115DCBF8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Создать при администрации города Оби Новосибирской области штаб по подготовке объектов жилищно-коммунального хозяйства, энергетики и социально-культурной сферы города Оби Новосибирской области к отопительному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 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риложение 3).</w:t>
      </w:r>
    </w:p>
    <w:p w14:paraId="1C037959" w14:textId="77777777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Всем руководителям ресурсоснабжающих организаций, расположенных на территории города Оби Новосибирской области необходимо: </w:t>
      </w:r>
    </w:p>
    <w:p w14:paraId="4C531643" w14:textId="5DD7A084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приступить к подготовке котельного оборудования, сетей теплоснабжения, электроснабжения, водоснабжения и водоотведения к отопительному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A89D465" w14:textId="576A3CA6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обеспечить в полном объеме выполнение планов мероприятий по подготовке объектов жилищно-коммунального хозяйства и энергетики к отопительному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04A5E82F" w14:textId="66FA27E8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срок до 15 сентября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обеспечить создание нормативных запасов жидкого и твердого топлива на источниках тепловой энергии;</w:t>
      </w:r>
    </w:p>
    <w:p w14:paraId="6BC8FD1B" w14:textId="77777777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обеспечить создание запаса материально-технических ресурсов для оперативного устранения аварийных ситуаций на объектах жилищно-коммунального хозяйства;</w:t>
      </w:r>
    </w:p>
    <w:p w14:paraId="18A2F131" w14:textId="33F0834A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срок до 15 сентября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провести пробные топки для проверки готовности систем отопления жилищного фонда и объектов социальной сферы и предоставить в администрацию акты проведенных пробных топок;</w:t>
      </w:r>
    </w:p>
    <w:p w14:paraId="3E0BAC5C" w14:textId="67E888C5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срок до 15 сентября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проинформировать администрацию города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Оби 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 готовности источников тепловой энергии и тепловых сетей к работе в отопительный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60E00ACE" w14:textId="37B7BC60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срок до 15 октября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получить паспорта готовности организаций к работе в отопительный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E0B6252" w14:textId="38F176F3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 Директору МБУ «УК ЖКХ» (Красюк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Б.В.),  генеральному директору ООО УК «Аэроград» (Чупин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Ю.А.),  директору ООО «УК Техстрой» (Миляев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Д.А.),   директору ООО УК «Ленинская» (Сметанин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А.В),  директору ООО УК «Комфортная среда» (Гришаков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Л.В.), директорам ООО «Уютный город», ООО УК «Обь-Сервис», председателям ТСЖ «Эдем», ЖКХ «Обьстрой», «Геодезия», «Чкалова 44», председателям ТСН «Обское», «ЖКО 28», «ЖКО 25» осуществлять подготовку жилищного фонда к отопительному 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соответствии</w:t>
      </w:r>
      <w:r w:rsidR="00FF558E" w:rsidRPr="00FF55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F558E" w:rsidRPr="00DC75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приказом Министерства энергетики Российской Федерации от 12.03.2013 г. № 103 «Об утверждении Правил оценки готовности к отопительному периоду»</w:t>
      </w:r>
      <w:r w:rsidR="00FF55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170, а также с учетом предписаний и рекомендаций, выданных контролирующими и ресурсоснабжающими организациями.</w:t>
      </w:r>
    </w:p>
    <w:p w14:paraId="65C7A354" w14:textId="226D13BB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 Директору МКУ «Городское хозяйство» (Сухарев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С.А.)</w:t>
      </w:r>
    </w:p>
    <w:p w14:paraId="36D1A88E" w14:textId="06399F86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подготовить к осенне-зимнему периоду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имеющуюся снегоуборочную и коммунальную технику;</w:t>
      </w:r>
    </w:p>
    <w:p w14:paraId="243C1DAA" w14:textId="5133A4E5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обеспечить выполнение мероприятий по подготовке сетей уличного освещения к эксплуатации в осенне-зимний период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314AC093" w14:textId="3F122ABF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обеспечить создание нормативных запасов противогололедных материалов в срок до 01 октября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года.</w:t>
      </w:r>
    </w:p>
    <w:p w14:paraId="1BCA9BA0" w14:textId="66AEE2BD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 Организациям жилищно-коммунального комплекса обеспечить подготовку к работе в зимних условиях аварийных и диспетчерских служб, укомплектовать кадрами, оснастить необходимой технической </w:t>
      </w:r>
      <w:r w:rsidR="00483E12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документацией, необходимым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оборудованием.</w:t>
      </w:r>
    </w:p>
    <w:p w14:paraId="46C102E5" w14:textId="573A3B76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7. Руководителям организаций жилищно-коммунального комплекса еженедельно по средам предоставлять в управление жилищно-коммунального хозяйства и благоустройства администрации города Оби Новосибирской области отчеты по выполнению планов подготовки к отопительному 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 рекомендуемым формам с 01 июня до 01 октября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года.</w:t>
      </w:r>
    </w:p>
    <w:p w14:paraId="7598E6C0" w14:textId="7F52315F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8. Руководителям </w:t>
      </w:r>
      <w:r w:rsidR="00483E12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объектов здравоохранения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социально-культурной сферы в срок до 10 августа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провести обучение специалистов и назначить лиц, 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ответственных за исправное состояние и безопасную эксплуатацию тепловых установок и электроустановок.</w:t>
      </w:r>
    </w:p>
    <w:p w14:paraId="05D9529C" w14:textId="31A1FAF3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9. Штабу </w:t>
      </w:r>
      <w:r w:rsidR="00105103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подготовке объектов жилищно-коммунального хозяйства, энергетики и социально-культурной сферы города Оби Новосибирской области к отопительному </w:t>
      </w:r>
      <w:r w:rsidR="00105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="00105103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105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105103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105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 </w:t>
      </w:r>
      <w:r w:rsidR="00105103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</w:t>
      </w:r>
      <w:r w:rsidR="00105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7D42CBB6" w14:textId="7AD921D8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приступить к </w:t>
      </w:r>
      <w:r w:rsidR="00483E12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работе 31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мая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года;</w:t>
      </w:r>
    </w:p>
    <w:p w14:paraId="068E094B" w14:textId="7E153D42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left="0" w:right="-1" w:firstLine="10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проводить заседание штаба еженедельно каждый вторник в 14:00</w:t>
      </w:r>
      <w:r w:rsidR="00105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(по согласованию)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1207459C" w14:textId="7F020650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10. Организациям жилищно-коммунального комплекса и социально-культурной сферы завершить подготовку к отопительному 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периоду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</w:t>
      </w:r>
      <w:r w:rsidR="009A1D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C063076" w14:textId="493414AC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объектов социально-культурной сферы до 25 августа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года;</w:t>
      </w:r>
    </w:p>
    <w:p w14:paraId="547E00F3" w14:textId="0CA30BAB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объектов жилищного фонда до 01 сентября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года;</w:t>
      </w:r>
    </w:p>
    <w:p w14:paraId="00F73B34" w14:textId="274E1739" w:rsidR="00DA3FB2" w:rsidRPr="00DA3FB2" w:rsidRDefault="00DA3FB2" w:rsidP="00DA3FB2">
      <w:pPr>
        <w:numPr>
          <w:ilvl w:val="0"/>
          <w:numId w:val="1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объектов коммунального хозяйства до 20 сентября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года. </w:t>
      </w:r>
    </w:p>
    <w:p w14:paraId="27A6F3F6" w14:textId="7C52A29D" w:rsidR="00DA3FB2" w:rsidRP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11. Заместителю главы администрации, начальнику </w:t>
      </w:r>
      <w:r w:rsidR="00483E12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управления </w:t>
      </w:r>
      <w:r w:rsidR="00300C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жилищно-коммунального хозяйства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r w:rsidR="00483E12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благоустройства получить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паспорт готовности города Оби Новосибирской области к 01 ноября 202</w:t>
      </w:r>
      <w:r w:rsidR="00483E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года.</w:t>
      </w:r>
    </w:p>
    <w:p w14:paraId="4AE9F571" w14:textId="0C035664" w:rsidR="00DA3FB2" w:rsidRDefault="00DA3FB2" w:rsidP="00DA3FB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12.  Управлению по вопросам общественности, общественной приемной Главы города опубликовать настоящее постановление в установленном порядке в газете «Аэро-Сити» и разместить на официальном сайте администрации города Оби Новосибирской области в </w:t>
      </w:r>
      <w:r w:rsidR="00561A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информационно-телекоммуникационной </w:t>
      </w:r>
      <w:r w:rsidR="00561AD8" w:rsidRPr="00AB55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сети </w:t>
      </w:r>
      <w:r w:rsidR="00561A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="00561AD8" w:rsidRPr="00AB55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Интернет</w:t>
      </w:r>
      <w:r w:rsidR="00561A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561AD8" w:rsidRPr="00AB55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224E227" w14:textId="3119D2C2" w:rsidR="00DA3FB2" w:rsidRDefault="00DA3FB2" w:rsidP="00FB2C4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13. Контроль за исполнением постановления возложить </w:t>
      </w:r>
      <w:r w:rsidR="00483E12"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заместителя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главы администрации, начальника </w:t>
      </w:r>
      <w:r w:rsidR="00300C4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управления </w:t>
      </w:r>
      <w:r w:rsidR="00300C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жилищно-коммунального хозяйства </w:t>
      </w:r>
      <w:r w:rsidRPr="00DA3F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благоустройства.</w:t>
      </w:r>
    </w:p>
    <w:p w14:paraId="0EB73E8A" w14:textId="77777777" w:rsidR="00DA3FB2" w:rsidRDefault="00DA3FB2" w:rsidP="00FB2C4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4"/>
        <w:gridCol w:w="2126"/>
        <w:gridCol w:w="2456"/>
      </w:tblGrid>
      <w:tr w:rsidR="00DA3FB2" w:rsidRPr="00DA3FB2" w14:paraId="67F1BF8D" w14:textId="77777777" w:rsidTr="00AF6B52">
        <w:trPr>
          <w:trHeight w:val="888"/>
        </w:trPr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14:paraId="7BF9C46F" w14:textId="77777777" w:rsidR="00DA3FB2" w:rsidRPr="00DA3FB2" w:rsidRDefault="00DA3FB2" w:rsidP="00DA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7F1DB2C" w14:textId="77777777" w:rsidR="00DA3FB2" w:rsidRPr="00DA3FB2" w:rsidRDefault="00DA3FB2" w:rsidP="00DA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47202C5" w14:textId="1177BF91" w:rsidR="00DA3FB2" w:rsidRPr="00DA3FB2" w:rsidRDefault="00B71764" w:rsidP="00DA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 xml:space="preserve">И.о. </w:t>
            </w:r>
            <w:r w:rsidR="00DA3FB2" w:rsidRPr="00DA3FB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Глав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  <w:r w:rsidR="00DA3FB2" w:rsidRPr="00DA3FB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 xml:space="preserve"> города Оби</w:t>
            </w:r>
          </w:p>
          <w:p w14:paraId="34E12CF6" w14:textId="77777777" w:rsidR="00DA3FB2" w:rsidRPr="00DA3FB2" w:rsidRDefault="00DA3FB2" w:rsidP="00DA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3FB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Новосибирской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6BAB3" w14:textId="77777777" w:rsidR="00DA3FB2" w:rsidRPr="00DA3FB2" w:rsidRDefault="00DA3FB2" w:rsidP="00DA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53CFE" w14:textId="1B96EA84" w:rsidR="00DA3FB2" w:rsidRPr="00DA3FB2" w:rsidRDefault="00DA3FB2" w:rsidP="00DA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3FB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 xml:space="preserve">    </w:t>
            </w:r>
            <w:r w:rsidR="00B71764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DA3FB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.В. Б</w:t>
            </w:r>
            <w:r w:rsidR="00B71764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еляков</w:t>
            </w:r>
          </w:p>
        </w:tc>
      </w:tr>
    </w:tbl>
    <w:p w14:paraId="51E1E8D9" w14:textId="77777777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AD5822" w14:textId="0964B994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300933" w14:textId="65DDF0B2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67D095" w14:textId="3FB99788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F7071C" w14:textId="18D89AAF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B2F96D" w14:textId="151799E0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D5A49F" w14:textId="7F194CE9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A88F18" w14:textId="4586365A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E00219" w14:textId="54BD4608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348FA6" w14:textId="0777BEFB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E65769" w14:textId="7AB421C5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807F78" w14:textId="3BA71701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2A574F" w14:textId="3764324A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0B63A4" w14:textId="77777777" w:rsidR="00561AD8" w:rsidRDefault="00561AD8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1AE71F" w14:textId="77777777" w:rsidR="00561AD8" w:rsidRPr="00B44690" w:rsidRDefault="00561AD8" w:rsidP="00561AD8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44690">
        <w:rPr>
          <w:rFonts w:ascii="Times New Roman" w:hAnsi="Times New Roman" w:cs="Times New Roman"/>
          <w:sz w:val="20"/>
          <w:szCs w:val="20"/>
        </w:rPr>
        <w:t>Эпп О.И.</w:t>
      </w:r>
    </w:p>
    <w:p w14:paraId="38208111" w14:textId="466681DD" w:rsidR="006A5D05" w:rsidRDefault="00561AD8" w:rsidP="002F018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44690">
        <w:rPr>
          <w:rFonts w:ascii="Times New Roman" w:hAnsi="Times New Roman" w:cs="Times New Roman"/>
          <w:sz w:val="20"/>
          <w:szCs w:val="20"/>
        </w:rPr>
        <w:t>8</w:t>
      </w:r>
      <w:r w:rsidR="00105103">
        <w:rPr>
          <w:rFonts w:ascii="Times New Roman" w:hAnsi="Times New Roman" w:cs="Times New Roman"/>
          <w:sz w:val="20"/>
          <w:szCs w:val="20"/>
        </w:rPr>
        <w:t xml:space="preserve"> </w:t>
      </w:r>
      <w:r w:rsidRPr="00B44690">
        <w:rPr>
          <w:rFonts w:ascii="Times New Roman" w:hAnsi="Times New Roman" w:cs="Times New Roman"/>
          <w:sz w:val="20"/>
          <w:szCs w:val="20"/>
        </w:rPr>
        <w:t>(38373)</w:t>
      </w:r>
      <w:r w:rsidR="00105103">
        <w:rPr>
          <w:rFonts w:ascii="Times New Roman" w:hAnsi="Times New Roman" w:cs="Times New Roman"/>
          <w:sz w:val="20"/>
          <w:szCs w:val="20"/>
        </w:rPr>
        <w:t xml:space="preserve"> </w:t>
      </w:r>
      <w:r w:rsidRPr="00B44690">
        <w:rPr>
          <w:rFonts w:ascii="Times New Roman" w:hAnsi="Times New Roman" w:cs="Times New Roman"/>
          <w:sz w:val="20"/>
          <w:szCs w:val="20"/>
        </w:rPr>
        <w:t>51</w:t>
      </w:r>
      <w:r w:rsidR="00105103">
        <w:rPr>
          <w:rFonts w:ascii="Times New Roman" w:hAnsi="Times New Roman" w:cs="Times New Roman"/>
          <w:sz w:val="20"/>
          <w:szCs w:val="20"/>
        </w:rPr>
        <w:t>-</w:t>
      </w:r>
      <w:r w:rsidRPr="00B44690">
        <w:rPr>
          <w:rFonts w:ascii="Times New Roman" w:hAnsi="Times New Roman" w:cs="Times New Roman"/>
          <w:sz w:val="20"/>
          <w:szCs w:val="20"/>
        </w:rPr>
        <w:t xml:space="preserve">818  </w:t>
      </w:r>
    </w:p>
    <w:permEnd w:id="460262450"/>
    <w:p w14:paraId="482B07AE" w14:textId="77777777" w:rsidR="006A5D05" w:rsidRPr="00FB2C48" w:rsidRDefault="006A5D05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8A36DA" w14:textId="53EFD383" w:rsidR="006A5D05" w:rsidRPr="006A5D05" w:rsidRDefault="006A5D05" w:rsidP="00FB2C48">
      <w:pPr>
        <w:spacing w:line="240" w:lineRule="auto"/>
        <w:ind w:firstLine="709"/>
        <w:jc w:val="both"/>
        <w:rPr>
          <w:rFonts w:ascii="Times New Roman" w:hAnsi="Times New Roman" w:cs="Times New Roman"/>
          <w:spacing w:val="60"/>
          <w:sz w:val="28"/>
          <w:szCs w:val="28"/>
        </w:rPr>
      </w:pPr>
    </w:p>
    <w:sectPr w:rsidR="006A5D05" w:rsidRPr="006A5D05" w:rsidSect="006D18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2303D" w14:textId="77777777" w:rsidR="00781A2E" w:rsidRDefault="00781A2E" w:rsidP="003F66EC">
      <w:r>
        <w:separator/>
      </w:r>
    </w:p>
  </w:endnote>
  <w:endnote w:type="continuationSeparator" w:id="0">
    <w:p w14:paraId="6BD0695A" w14:textId="77777777" w:rsidR="00781A2E" w:rsidRDefault="00781A2E" w:rsidP="003F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BD1CF" w14:textId="77777777" w:rsidR="00781A2E" w:rsidRDefault="00781A2E" w:rsidP="003F66EC">
      <w:r>
        <w:separator/>
      </w:r>
    </w:p>
  </w:footnote>
  <w:footnote w:type="continuationSeparator" w:id="0">
    <w:p w14:paraId="72BC799B" w14:textId="77777777" w:rsidR="00781A2E" w:rsidRDefault="00781A2E" w:rsidP="003F6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5DC63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EF380E"/>
    <w:multiLevelType w:val="hybridMultilevel"/>
    <w:tmpl w:val="0D72203A"/>
    <w:lvl w:ilvl="0" w:tplc="DEDE6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E32B99"/>
    <w:multiLevelType w:val="hybridMultilevel"/>
    <w:tmpl w:val="BCC435B6"/>
    <w:lvl w:ilvl="0" w:tplc="67F47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065425"/>
    <w:multiLevelType w:val="hybridMultilevel"/>
    <w:tmpl w:val="752C83A4"/>
    <w:lvl w:ilvl="0" w:tplc="2DDE1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30612"/>
    <w:multiLevelType w:val="hybridMultilevel"/>
    <w:tmpl w:val="28B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741B8"/>
    <w:multiLevelType w:val="hybridMultilevel"/>
    <w:tmpl w:val="8B863C4A"/>
    <w:lvl w:ilvl="0" w:tplc="AC3E4D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7607B2C"/>
    <w:multiLevelType w:val="hybridMultilevel"/>
    <w:tmpl w:val="800E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569C4"/>
    <w:multiLevelType w:val="hybridMultilevel"/>
    <w:tmpl w:val="95DA6552"/>
    <w:lvl w:ilvl="0" w:tplc="EBD6F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9F0D9D"/>
    <w:multiLevelType w:val="hybridMultilevel"/>
    <w:tmpl w:val="C0CABDC6"/>
    <w:lvl w:ilvl="0" w:tplc="57C8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AB5E80"/>
    <w:multiLevelType w:val="hybridMultilevel"/>
    <w:tmpl w:val="3F26FA76"/>
    <w:lvl w:ilvl="0" w:tplc="7E368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8235421"/>
    <w:multiLevelType w:val="hybridMultilevel"/>
    <w:tmpl w:val="A8C2B862"/>
    <w:lvl w:ilvl="0" w:tplc="7CC4FE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C9902C2"/>
    <w:multiLevelType w:val="hybridMultilevel"/>
    <w:tmpl w:val="9E00E8EE"/>
    <w:lvl w:ilvl="0" w:tplc="4A147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557A3B"/>
    <w:multiLevelType w:val="hybridMultilevel"/>
    <w:tmpl w:val="B3E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C7677"/>
    <w:multiLevelType w:val="hybridMultilevel"/>
    <w:tmpl w:val="BAD612F6"/>
    <w:lvl w:ilvl="0" w:tplc="E8FC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9F0D18"/>
    <w:multiLevelType w:val="hybridMultilevel"/>
    <w:tmpl w:val="99E2E24A"/>
    <w:lvl w:ilvl="0" w:tplc="D29C3E4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7D740EC"/>
    <w:multiLevelType w:val="hybridMultilevel"/>
    <w:tmpl w:val="54B4EACE"/>
    <w:lvl w:ilvl="0" w:tplc="44000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881B7C"/>
    <w:multiLevelType w:val="hybridMultilevel"/>
    <w:tmpl w:val="FA9E05DC"/>
    <w:lvl w:ilvl="0" w:tplc="49DE49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0"/>
  </w:num>
  <w:num w:numId="5">
    <w:abstractNumId w:val="9"/>
  </w:num>
  <w:num w:numId="6">
    <w:abstractNumId w:val="6"/>
  </w:num>
  <w:num w:numId="7">
    <w:abstractNumId w:val="12"/>
  </w:num>
  <w:num w:numId="8">
    <w:abstractNumId w:val="4"/>
  </w:num>
  <w:num w:numId="9">
    <w:abstractNumId w:val="16"/>
  </w:num>
  <w:num w:numId="10">
    <w:abstractNumId w:val="3"/>
  </w:num>
  <w:num w:numId="11">
    <w:abstractNumId w:val="2"/>
  </w:num>
  <w:num w:numId="12">
    <w:abstractNumId w:val="1"/>
  </w:num>
  <w:num w:numId="13">
    <w:abstractNumId w:val="15"/>
  </w:num>
  <w:num w:numId="14">
    <w:abstractNumId w:val="7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fQ1y0fYht1MwtFBpVOh6EczlKRNAbGWc7uez8n/y2htmj3pxD1OzcLXlIzScN6PrlbyYCl9byAG7gz+EoAlROQ==" w:salt="Qf2SdwCIIiYCH53aHIX7u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0A"/>
    <w:rsid w:val="00021B40"/>
    <w:rsid w:val="00022AFE"/>
    <w:rsid w:val="00105103"/>
    <w:rsid w:val="00150124"/>
    <w:rsid w:val="00170197"/>
    <w:rsid w:val="001C2377"/>
    <w:rsid w:val="002F0186"/>
    <w:rsid w:val="00300C48"/>
    <w:rsid w:val="00300E64"/>
    <w:rsid w:val="0035180A"/>
    <w:rsid w:val="00352E60"/>
    <w:rsid w:val="003F66EC"/>
    <w:rsid w:val="0041022D"/>
    <w:rsid w:val="00475BA5"/>
    <w:rsid w:val="00483E12"/>
    <w:rsid w:val="00493F47"/>
    <w:rsid w:val="004B27E4"/>
    <w:rsid w:val="004D592D"/>
    <w:rsid w:val="005235EC"/>
    <w:rsid w:val="00561AD8"/>
    <w:rsid w:val="00611F22"/>
    <w:rsid w:val="006353C5"/>
    <w:rsid w:val="006A25A3"/>
    <w:rsid w:val="006A5D05"/>
    <w:rsid w:val="006D1841"/>
    <w:rsid w:val="006E247A"/>
    <w:rsid w:val="006F304D"/>
    <w:rsid w:val="007363A2"/>
    <w:rsid w:val="00741F30"/>
    <w:rsid w:val="007556B2"/>
    <w:rsid w:val="00776888"/>
    <w:rsid w:val="007807D7"/>
    <w:rsid w:val="00781A2E"/>
    <w:rsid w:val="007978B5"/>
    <w:rsid w:val="007A63DF"/>
    <w:rsid w:val="008605F5"/>
    <w:rsid w:val="008A67FA"/>
    <w:rsid w:val="008B012A"/>
    <w:rsid w:val="008D1A3F"/>
    <w:rsid w:val="008F47C8"/>
    <w:rsid w:val="009A1DE4"/>
    <w:rsid w:val="009B1A57"/>
    <w:rsid w:val="009B6195"/>
    <w:rsid w:val="00AB779A"/>
    <w:rsid w:val="00AC3D4E"/>
    <w:rsid w:val="00AD6BD0"/>
    <w:rsid w:val="00AF1D44"/>
    <w:rsid w:val="00B71764"/>
    <w:rsid w:val="00BE0D06"/>
    <w:rsid w:val="00C05758"/>
    <w:rsid w:val="00C82258"/>
    <w:rsid w:val="00CB079A"/>
    <w:rsid w:val="00CB321E"/>
    <w:rsid w:val="00CB7A57"/>
    <w:rsid w:val="00CD1D20"/>
    <w:rsid w:val="00CE0A52"/>
    <w:rsid w:val="00D512BF"/>
    <w:rsid w:val="00D526EC"/>
    <w:rsid w:val="00DA3FB2"/>
    <w:rsid w:val="00DB1925"/>
    <w:rsid w:val="00DB1F8C"/>
    <w:rsid w:val="00DD6828"/>
    <w:rsid w:val="00E270C0"/>
    <w:rsid w:val="00E543BA"/>
    <w:rsid w:val="00EA46A4"/>
    <w:rsid w:val="00ED1789"/>
    <w:rsid w:val="00EE5E3E"/>
    <w:rsid w:val="00EE6323"/>
    <w:rsid w:val="00F304BB"/>
    <w:rsid w:val="00F47CC7"/>
    <w:rsid w:val="00F75559"/>
    <w:rsid w:val="00FA78B9"/>
    <w:rsid w:val="00FB2C48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7FE5"/>
  <w15:chartTrackingRefBased/>
  <w15:docId w15:val="{B3CADD42-C1C0-4921-B3FA-93D89BE3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D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C237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F66EC"/>
  </w:style>
  <w:style w:type="paragraph" w:styleId="a8">
    <w:name w:val="footer"/>
    <w:basedOn w:val="a0"/>
    <w:link w:val="a9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F66EC"/>
  </w:style>
  <w:style w:type="paragraph" w:styleId="a">
    <w:name w:val="List Bullet"/>
    <w:basedOn w:val="a0"/>
    <w:uiPriority w:val="99"/>
    <w:unhideWhenUsed/>
    <w:rsid w:val="005235EC"/>
    <w:pPr>
      <w:numPr>
        <w:numId w:val="4"/>
      </w:numPr>
      <w:contextualSpacing/>
    </w:pPr>
  </w:style>
  <w:style w:type="table" w:customStyle="1" w:styleId="1">
    <w:name w:val="Сетка таблицы1"/>
    <w:basedOn w:val="a2"/>
    <w:next w:val="a4"/>
    <w:uiPriority w:val="59"/>
    <w:rsid w:val="00EA46A4"/>
    <w:pPr>
      <w:spacing w:after="0" w:line="240" w:lineRule="auto"/>
    </w:pPr>
    <w:rPr>
      <w:rFonts w:eastAsia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916</Words>
  <Characters>5223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OVSO-Sha</cp:lastModifiedBy>
  <cp:revision>8</cp:revision>
  <dcterms:created xsi:type="dcterms:W3CDTF">2024-04-03T02:04:00Z</dcterms:created>
  <dcterms:modified xsi:type="dcterms:W3CDTF">2024-05-20T08:15:00Z</dcterms:modified>
</cp:coreProperties>
</file>