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84" w:rsidRPr="00891A0D" w:rsidRDefault="000C4384" w:rsidP="00BA58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p w:rsidR="00BA5894" w:rsidRPr="00891A0D" w:rsidRDefault="00893DFD" w:rsidP="00BA58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BA5894" w:rsidRPr="00891A0D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BA5894" w:rsidRPr="00891A0D" w:rsidRDefault="00BA5894" w:rsidP="00BA58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0D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 об оплате труда работников</w:t>
      </w:r>
    </w:p>
    <w:p w:rsidR="00BA5894" w:rsidRPr="00891A0D" w:rsidRDefault="00BA5894" w:rsidP="00BA58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0D">
        <w:rPr>
          <w:rFonts w:ascii="Times New Roman" w:eastAsia="Times New Roman" w:hAnsi="Times New Roman"/>
          <w:sz w:val="28"/>
          <w:szCs w:val="28"/>
          <w:lang w:eastAsia="ru-RU"/>
        </w:rPr>
        <w:t>муниципальных бюджетных и казённых</w:t>
      </w:r>
    </w:p>
    <w:p w:rsidR="00BA5894" w:rsidRPr="00891A0D" w:rsidRDefault="00BA5894" w:rsidP="00BA58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0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культуры</w:t>
      </w:r>
    </w:p>
    <w:p w:rsidR="00BA5894" w:rsidRPr="00891A0D" w:rsidRDefault="00BA5894" w:rsidP="00BA58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0D">
        <w:rPr>
          <w:rFonts w:ascii="Times New Roman" w:eastAsia="Times New Roman" w:hAnsi="Times New Roman"/>
          <w:sz w:val="28"/>
          <w:szCs w:val="28"/>
          <w:lang w:eastAsia="ru-RU"/>
        </w:rPr>
        <w:t>города Оби Новосибирской области</w:t>
      </w:r>
    </w:p>
    <w:p w:rsidR="00415791" w:rsidRPr="00891A0D" w:rsidRDefault="00415791" w:rsidP="009E679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6796" w:rsidRPr="00891A0D" w:rsidRDefault="009E6796" w:rsidP="009E679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6796" w:rsidRPr="00891A0D" w:rsidRDefault="009E6796" w:rsidP="009E679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1A0D">
        <w:rPr>
          <w:rFonts w:ascii="Times New Roman" w:hAnsi="Times New Roman"/>
          <w:b/>
          <w:sz w:val="28"/>
          <w:szCs w:val="28"/>
          <w:lang w:eastAsia="ru-RU"/>
        </w:rPr>
        <w:t>Качественные показатели,</w:t>
      </w:r>
    </w:p>
    <w:p w:rsidR="009E6796" w:rsidRPr="00891A0D" w:rsidRDefault="006572F5" w:rsidP="009E679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1A0D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9E6796" w:rsidRPr="00891A0D">
        <w:rPr>
          <w:rFonts w:ascii="Times New Roman" w:hAnsi="Times New Roman"/>
          <w:b/>
          <w:sz w:val="28"/>
          <w:szCs w:val="28"/>
          <w:lang w:eastAsia="ru-RU"/>
        </w:rPr>
        <w:t>екомендуемые при определении выплат стимулирующего характера</w:t>
      </w:r>
    </w:p>
    <w:p w:rsidR="006572F5" w:rsidRPr="00891A0D" w:rsidRDefault="006572F5" w:rsidP="009E679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1A0D">
        <w:rPr>
          <w:rFonts w:ascii="Times New Roman" w:hAnsi="Times New Roman"/>
          <w:b/>
          <w:sz w:val="28"/>
          <w:szCs w:val="28"/>
          <w:lang w:eastAsia="ru-RU"/>
        </w:rPr>
        <w:t>работникам Учреждений (для административно-управленческого персонала, специалистов и других работников</w:t>
      </w:r>
    </w:p>
    <w:tbl>
      <w:tblPr>
        <w:tblpPr w:leftFromText="180" w:rightFromText="180" w:vertAnchor="text" w:horzAnchor="margin" w:tblpXSpec="center" w:tblpY="194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92"/>
        <w:gridCol w:w="4429"/>
        <w:gridCol w:w="1950"/>
      </w:tblGrid>
      <w:tr w:rsidR="00415791" w:rsidRPr="00891A0D" w:rsidTr="00C97639">
        <w:trPr>
          <w:trHeight w:val="877"/>
        </w:trPr>
        <w:tc>
          <w:tcPr>
            <w:tcW w:w="1951" w:type="dxa"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Тип учреждения</w:t>
            </w: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34"/>
                <w:tab w:val="left" w:pos="8222"/>
              </w:tabs>
              <w:ind w:right="-58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Качественные показатели</w:t>
            </w:r>
            <w:r w:rsidRPr="00891A0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415791" w:rsidRPr="00891A0D" w:rsidRDefault="00415791" w:rsidP="00C97639">
            <w:pPr>
              <w:tabs>
                <w:tab w:val="left" w:pos="8222"/>
              </w:tabs>
              <w:ind w:left="34" w:right="5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15791" w:rsidRPr="00891A0D" w:rsidTr="00C97639">
        <w:tc>
          <w:tcPr>
            <w:tcW w:w="1951" w:type="dxa"/>
            <w:vMerge w:val="restart"/>
          </w:tcPr>
          <w:p w:rsidR="00415791" w:rsidRPr="00891A0D" w:rsidRDefault="00415791" w:rsidP="00C97639">
            <w:pPr>
              <w:pStyle w:val="2"/>
              <w:rPr>
                <w:szCs w:val="28"/>
              </w:rPr>
            </w:pPr>
            <w:r w:rsidRPr="00891A0D">
              <w:rPr>
                <w:szCs w:val="28"/>
              </w:rPr>
              <w:t>Библиотеки</w:t>
            </w:r>
          </w:p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Количество (доля) зарегистрированных пользователей, приходящихся на одного библиотекаря в учреждении: по плану (норме)/фактически.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Доля удовлетворенных обращений пользователей библиотеки в отчетный период от поступивших обращений в целом (выявленная на основе анкетирования, опросов). 3. Выполнение показателей по количеству посещений и книговыдачи в год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Высокий уровень подготовки, творческая активность в организации и проведении культурно-просветительских и обучающих мероприятий (доля удовлетворенных пользователей, выявленная на основе анкетирования).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5. Уровень профессионального мастерства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 Количество консультационных и методических услуг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7. Содействие достижению общих результатов деятельности структурного подразделения, в котором работник непосредственно работает</w:t>
            </w:r>
          </w:p>
        </w:tc>
        <w:tc>
          <w:tcPr>
            <w:tcW w:w="1950" w:type="dxa"/>
            <w:vMerge w:val="restart"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 и закрепляется в коллективном договоре, локальном акте</w:t>
            </w: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A0D">
              <w:rPr>
                <w:rFonts w:ascii="Times New Roman" w:hAnsi="Times New Roman" w:cs="Times New Roman"/>
                <w:sz w:val="28"/>
                <w:szCs w:val="28"/>
              </w:rPr>
              <w:t>Библиотекарь-</w:t>
            </w:r>
            <w:r w:rsidRPr="00891A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91A0D">
              <w:rPr>
                <w:rFonts w:ascii="Times New Roman" w:hAnsi="Times New Roman" w:cs="Times New Roman"/>
                <w:bCs/>
                <w:sz w:val="28"/>
                <w:szCs w:val="28"/>
              </w:rPr>
              <w:t>каталогизатор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pStyle w:val="ConsPlusNormal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A0D">
              <w:rPr>
                <w:rFonts w:ascii="Times New Roman" w:hAnsi="Times New Roman" w:cs="Times New Roman"/>
                <w:sz w:val="28"/>
                <w:szCs w:val="28"/>
              </w:rPr>
              <w:t>1. Количество записей электронного каталога и других баз данных (единиц) (по плану/фактически).</w:t>
            </w:r>
          </w:p>
          <w:p w:rsidR="00415791" w:rsidRPr="00891A0D" w:rsidRDefault="00415791" w:rsidP="00C97639">
            <w:pPr>
              <w:pStyle w:val="ConsPlusNormal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A0D">
              <w:rPr>
                <w:rFonts w:ascii="Times New Roman" w:hAnsi="Times New Roman" w:cs="Times New Roman"/>
                <w:sz w:val="28"/>
                <w:szCs w:val="28"/>
              </w:rPr>
              <w:t>2. Количество отредактированных записей электронного каталога (единиц) (по плану/фактически).</w:t>
            </w:r>
          </w:p>
          <w:p w:rsidR="00415791" w:rsidRPr="00891A0D" w:rsidRDefault="00415791" w:rsidP="00C97639">
            <w:pPr>
              <w:pStyle w:val="ConsPlusNormal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A0D">
              <w:rPr>
                <w:rFonts w:ascii="Times New Roman" w:hAnsi="Times New Roman" w:cs="Times New Roman"/>
                <w:sz w:val="28"/>
                <w:szCs w:val="28"/>
              </w:rPr>
              <w:t>3. Количество полнотекстовых оцифрованных документов, включённых в состав электронной библиотеки, (единиц)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Библиограф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Доля удовлетворенных обращений пользователей библиотеки в отчётный период от поступивших обращений в целом (выявленная  на основе анкетирования, опроса).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Количество выполненных справок от пользователей в отчетный период.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Количество подготовленных библиографических пособий (по плану/фактически).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Количество осуществленных библиографом записей электронного каталога (единиц) (по плану/фактически).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5. Количество созданного библиотечного контента: создание и наполнение баз данных,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виртуальные выставки, видеоролики и т.д. (по плану/фактически).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Библиотекарь  (комплектатор)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ab/>
              <w:t>Количество новых поступлений из всех видов источников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ab/>
              <w:t>Количество единиц хранения, подлежащих постановке на учет в фонд библиотеки и выбытию из фонда.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Количество единиц хранения библиотечного фонда, подлежащих проверке (по плану/фактически).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</w:tr>
      <w:tr w:rsidR="00415791" w:rsidRPr="00891A0D" w:rsidTr="00C97639">
        <w:trPr>
          <w:trHeight w:val="7367"/>
        </w:trPr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34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Количество консультационно-методических мероприятий (по плану/фактически).</w:t>
            </w:r>
          </w:p>
          <w:p w:rsidR="00415791" w:rsidRPr="00891A0D" w:rsidRDefault="00415791" w:rsidP="00C97639">
            <w:pPr>
              <w:tabs>
                <w:tab w:val="left" w:pos="34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2. Доля удовлетворённых пользователей консультационно-методическими мероприятиями, выявленная  на основе анкетирования. </w:t>
            </w:r>
          </w:p>
          <w:p w:rsidR="00415791" w:rsidRPr="00891A0D" w:rsidRDefault="00415791" w:rsidP="00C97639">
            <w:pPr>
              <w:tabs>
                <w:tab w:val="left" w:pos="34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Количество изданных информационно-методических материалов (в том числе электронных) (по плану/фактически).</w:t>
            </w:r>
          </w:p>
          <w:p w:rsidR="00415791" w:rsidRPr="00891A0D" w:rsidRDefault="00415791" w:rsidP="00C97639">
            <w:pPr>
              <w:tabs>
                <w:tab w:val="left" w:pos="34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 Количество посещений Интернет-сайта библиотеки (количество обращений в стационарном и удаленном режиме пользователей к электронным информационным ресурсам библиотеки) (единиц);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</w:tr>
      <w:tr w:rsidR="00415791" w:rsidRPr="00891A0D" w:rsidTr="00C97639">
        <w:trPr>
          <w:gridAfter w:val="3"/>
          <w:wAfter w:w="8471" w:type="dxa"/>
          <w:trHeight w:val="507"/>
        </w:trPr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управленческий персонал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 Выполнение плановых показателей в соответствии с установленным муниципальным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заданием на оказание муниципальных услуг (для заместителей по деятельности).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Выполнение работ в соответствии с календарным графиком, регламентами, требованиями (для заместителей по прочим направлениям деятельности).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 Отсутствие фактов нарушения правил технической, противопожарной безопасности.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 Отсутствие нарушения сроков исполнения правовых актов и поручений руководителя Учреждения.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Публикация и о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 xml:space="preserve">свещение деятельности на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>сайте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 xml:space="preserve"> учреждения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 xml:space="preserve">на регулярной основе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 xml:space="preserve">(статьи, новости, анонсы, фотографии, видеозаписи, 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>прямые трансляции из учреждений, театральные премьеры, выставки, концерты, 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>краткие репортажи и фотоотчеты о проведенных мероприятиях и т.д.)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Системный администратор, программисты 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Обеспечение бесперебойной работы программно-аппаратного комплекса, обеспечивающего оказание услуг пользователям.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Своевременное и качественное сопровождение мероприятий, проводимых библиотекой, с использованием средств вычислительной техники и мультимедийного оборудования.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Отсутствие фактов простоя по причине неисправного состояния вверенного программно-аппаратного комплекса.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4.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Главный бухгалтер и работники бухгалтерии и экономической службы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Администрации г. Оби НСО. 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Отсутствие фактов нарушения финансово-хозяйственной деятельности учреждения.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Своевременное и достоверное выполнение показателей содержания работы по должности.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6. Достижение установленного соотношения средней заработной платы работников, повышение оплаты труда которых предусмотрено </w:t>
            </w:r>
            <w:hyperlink r:id="rId6" w:history="1">
              <w:r w:rsidRPr="00891A0D">
                <w:rPr>
                  <w:rStyle w:val="a3"/>
                  <w:rFonts w:ascii="Times New Roman" w:hAnsi="Times New Roman"/>
                  <w:sz w:val="28"/>
                  <w:szCs w:val="28"/>
                </w:rPr>
                <w:t>Указом</w:t>
              </w:r>
            </w:hyperlink>
            <w:r w:rsidRPr="00891A0D">
              <w:rPr>
                <w:rFonts w:ascii="Times New Roman" w:hAnsi="Times New Roman"/>
                <w:sz w:val="28"/>
                <w:szCs w:val="28"/>
              </w:rPr>
              <w:t xml:space="preserve"> Президента Российской Федерации от 07.05.2012 № 597 «О мероприятиях по реализации государственной социальной политики», и среднемесячного дохода от трудовой деятельности по Новосибирской области.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7. Обеспечение не превышения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8. Обеспечение не превышения установленной доли оплаты труда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работников административно-управленческого и вспомогательного персонала в фонде оплаты труда учреждения.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9. Рост средней заработной платы работников учреждения в отчетном году по отношению к предыдущему году.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10. Соблюдение финансовой дисциплины и контроль за рациональным использованием финансовых ресурсов при выполнении плана по доходам.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 Обеспечение сохранности вверенного имущества и содержание в исправном состоянии.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Отсутствие замечаний по противопожарной безопасности, санитарного состояния.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/>
                <w:color w:val="008080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 w:val="restart"/>
          </w:tcPr>
          <w:p w:rsidR="00415791" w:rsidRPr="00891A0D" w:rsidRDefault="00415791" w:rsidP="00C97639">
            <w:pPr>
              <w:pStyle w:val="2"/>
              <w:rPr>
                <w:szCs w:val="28"/>
              </w:rPr>
            </w:pPr>
            <w:r w:rsidRPr="00891A0D">
              <w:rPr>
                <w:szCs w:val="28"/>
              </w:rPr>
              <w:t>Учреждения клубного типа:</w:t>
            </w:r>
          </w:p>
          <w:p w:rsidR="00415791" w:rsidRPr="00891A0D" w:rsidRDefault="00415791" w:rsidP="00C97639">
            <w:pPr>
              <w:pStyle w:val="2"/>
              <w:rPr>
                <w:szCs w:val="28"/>
              </w:rPr>
            </w:pPr>
            <w:r w:rsidRPr="00891A0D">
              <w:rPr>
                <w:szCs w:val="28"/>
              </w:rPr>
              <w:t>дворцы (дома) культуры, национальные культурные центры, дом национальных культур, дом народного творчества, дирекция фестивальны</w:t>
            </w:r>
            <w:r w:rsidRPr="00891A0D">
              <w:rPr>
                <w:szCs w:val="28"/>
              </w:rPr>
              <w:lastRenderedPageBreak/>
              <w:t>х, конкурсных и культурно-массовых программ</w:t>
            </w:r>
          </w:p>
        </w:tc>
        <w:tc>
          <w:tcPr>
            <w:tcW w:w="2092" w:type="dxa"/>
          </w:tcPr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Режиссер массовых представлений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Количество программ массовых представлений, подготовленных специалистом (по плану/фактически).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Количество программ массовых представлений, направленных на развитие творческого потенциала детей и молодежи, подготовленных специалистом (по плану/фактически).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4. Количество человек, посетивших соответствующие мероприятие, по сравнению со средней посещаемостью за предыдущий период.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Количество программ платных массовых представлений, подготовленных специалистом (по плану/фактически).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 и закрепляется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в коллективном договоре, локальном акте</w:t>
            </w: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Количество обследований, проведенных в целях изучения спроса населения на культурно-досуговые услуги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Количество культурно-досуговых учреждений, обслуживаемых соответствующим специалистом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Количество методических рекомендаций, направленных в учреждения культурно-досугового типа (по плану/фактически). 4.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Количество человек, посетивших соответствующие мероприятие, по сравнению со средней посещаемостью за предыдущий период.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Количество самостоятельно разработанных сценарных планов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2. Количество информационно-рекламных единиц, подготовленных работником (по плану/фактически).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Количество самостоятельно разработанных сценарных планов, направленных на развитие творческого потенциала детей и молодежи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Количество человек, посетивших соответствующие мероприятие, по сравнению со средней посещаемостью за предыдущий период.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 Количество самостоятельно разработанных сценарных планов платных мероприятий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7.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Культ-организатор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Количество подготовленных программ и проведённых мероприятий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3. Количество подготовленных программ мероприятий, направленных на развитие творческого потенциала детей и молодежи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Количество человек, посетивших соответствующие мероприятие, по сравнению со средней посещаемостью за предыдущий период.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5. Количество подготовленных программ платных мероприятий (по плану/фактически).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Руководители клубных формирований и другие специалисты, ведущие работу с постоянным контингентом (режиссер любительского театра (студии), балетмейстер хореографического коллектива (студии), ансамбля песни и танца,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хормейстер любительского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вокального или хорового коллектива (студии), руководитель кружка и др.)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1. Количество обслуживаемых соответствующим специалистом постоянных посетителей, в том числе на платной основе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3. Количество обслуживаемых соответствующим специалистом постоянных посетителей - детей, в том числе на платной основе (по плану/фактически).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5. Количество членов соответствующих клубных формирований, участвовавших в международных, всероссийских, межрегиональных и областных конкурсах и фестивалях (человек).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 Наличие у коллектива звания «Народный» или «Образцовый».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7. Участие клубных формирований (коллективов художественной самодеятельности) в конкурсах, фестивалях, иных мероприятиях и гастролях, районного, регионального, всероссийского, международного уровнях.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8. Участие клубных формирований (коллективов художественной самодеятельности) в конкурсах, фестивалях, иных мероприятиях и гастролях, районного, регионального, всероссийского, международного уровнях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9. Количество организованных культурно-массовых мероприятий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Распорядитель танцевального вечера, ведущий дискотеки, руководитель музыкальной части дискотеки и другие специалисты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Количество человек, посетивших соответствующие мероприятие, по сравнению со средней посещаемостью за предыдущий период.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Художник-постановщик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1. Количество (доля) культурно-досуговых мероприятий, подготовленных или проведенных с участием работника (по плану/фактически).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Количество программ массовых представлений, направленных на развитие творческого потенциала детей и молодежи, подготовленных с участием работника (по плану/фактически).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Количество детей, привлекаемых к участию в творческих мероприятиях, проводимых с участием работника специалистом, в общем числе детей (процентов).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Наличие лауреатов международных, всероссийских, межрегиональных и областных конкурсов и фестивалей (человек)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Прочие специалисты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Выполнение показателей деятельности по количеству клубных формирований и привлечению в них участников.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Высокий уровень подготовки и проведения культурно-досуговых мероприятий.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Высокий уровень подготовки, творческая активность в организации и проведении культурно-просветительских, обучающих мероприятий, информационно-методической деятельности.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Административно-управленческий персонал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1. Своевременное и качественное выполнение  показателей деятельности по числу клубных формирований и привлечению в них участников в соответствии с установленным государственным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заданием на оказание государственных услуг (для заместителей по основной деятельности).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 Выполнение работ в соответствии с календарным графиком, регламентами, требованиями (для заместителей по прочим направлениям деятельности).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 Отсутствие фактов нарушения правил технической, противопожарной безопасности.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4. Отсутствие нарушения сроков исполнения правовых актов и поручений руководителя Учреждения.  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 Публикация и о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 xml:space="preserve">свещение на сайте деятельности Учреждения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 xml:space="preserve">на регулярной основе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 xml:space="preserve">(статьи, новости, анонсы, фотографии, видеозаписи, 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>прямые трансляции из учреждений, театральные премьеры, выставки, концерты, 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>краткие репортажи и фотоотчеты о проведенных мероприятиях и т.д.)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Главный бухгалтер и работники бухгалтерии и экономической службы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Администрации г. Оби, Министерства культуры НСО. 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Отсутствие фактов нарушения финансово-хозяйственной деятельности Учреждения.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4. Своевременное и достоверное выполнение показателей содержания работы по должности.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Обеспечение не превышения установленного соотношения среднемесячной начисленной заработной платы руководителя Учреждения с учетом вознаграждения от дохода, полученного от предпринимательской деятельности, и среднемесячной начисленной заработной платы работников этого Учреждения.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6.Обеспечение не превышения установленной доли оплаты труда работников административно-управленческого персонала в фонде оплаты труда Учреждения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7. Увеличение объема средств от приносящей доход деятельности в фонде оплаты труда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8. Рост средней заработной платы работников Учреждения в отчетном году по отношению к предыдущему году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9. Достижение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среднемесячного дохода от трудовой деятельности по Новосибирской области.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Технические исполнители (в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том числе: техники всех специальностей)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 Обеспечение бесперебойной работы  автотранспорта,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оборудования, техники, различной аппаратуры. Обеспечение сохранности вверенного имущества и содержание в исправном состоянии.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Отсутствие факта простоя по причине неисправного состояния вверенного оборудования. 3.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 Обеспечение сохранности вверенного имущества и содержание в исправном состоянии.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Отсутствие замечаний по противопожарной безопасности, санитарного состояния.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 w:val="restart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1A0D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Президент образовательной организации высшего образования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Выполнение показателей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2. Активное участие в решении вопросов совершенствования  учебной, научной, творческой, воспитательной, организационной и управленческой деятельности Учреждения. 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3. Содействие в развитии межрегиональных и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международных связей учреждения по направлениям научной, творческой и образовательной деятельности. 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Организация и проведение мероприятий, способствующих повышению авторитета и имиджа  Учреждения</w:t>
            </w:r>
          </w:p>
        </w:tc>
        <w:tc>
          <w:tcPr>
            <w:tcW w:w="1950" w:type="dxa"/>
            <w:vMerge w:val="restart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труда, и закрепляется в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коллективном договоре, локальном акте учреждения</w:t>
            </w: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Заведующий филиалом профессиональной образовательной организации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Выполнение филиалом показателей государственного задания.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>Выполнение филиалом контрольных цифр приема обучающихся за счет средств областного бюджета.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>3. Обеспечение сохранности контингента обучающихся филиала от приема до выпуска.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>4. Качество подготовки обучающихся (% студентов, имеющих положительные оценки по результатам государственной итоговой аттестации).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>5. Наличие обучающихся -лауреатов областных, межрегиональных, всероссийских или международных конкурсов и других творческих состязаний профессиональной направленности.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 Обеспечение своевременной выплаты заработной платы, пособий и иных выплат работникам филиала в денежной форме.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7. Отсутствие  обоснованных официальных обращений по вопросам неурегулированных конфликтных ситуаций, фактов социальной напряженности в коллективе филиала, жалоб на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 филиала со стороны населения, органов власти, обучающихся и работников филиала.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Административно-управленческий персонал 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(заместители руководителя учреждения по научной, методической, учебной, воспитательной работе)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Выполнение  показателей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Выполнение комплекса работ по обеспечению учебно-воспитательного процесса Учреждения.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Отсутствие нарушения исполнения устава, локальных актов учреждения, приказов и поручений руководителя Учреждения.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Достоверность и своевременность подготовки и направления статистических данных по учреждению, выполнения запросов Минкультуры НСО.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Системная работа по сохранности контингента обучающихся.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 Организация и проведение мероприятий, способствующих повышению авторитета и имиджа  Учреждения.</w:t>
            </w:r>
          </w:p>
          <w:p w:rsidR="00415791" w:rsidRPr="00891A0D" w:rsidRDefault="00415791" w:rsidP="00C976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7. Публикация и о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 xml:space="preserve">свещение деятельности на сайте  учреждения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 xml:space="preserve">на регулярной основе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 xml:space="preserve">(статьи, новости, анонсы, фотографии, видеозаписи, 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t xml:space="preserve">прямые трансляции из Учреждений, </w:t>
            </w:r>
            <w:r w:rsidRPr="00891A0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театральные премьеры, выставки, концерты, </w:t>
            </w:r>
            <w:r w:rsidRPr="00891A0D">
              <w:rPr>
                <w:rFonts w:ascii="Times New Roman" w:hAnsi="Times New Roman"/>
                <w:sz w:val="28"/>
                <w:szCs w:val="28"/>
              </w:rPr>
              <w:t>краткие репортажи и фотоотчеты о проведенных мероприятиях и т.д.)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Главный бухгалтер и работники бухгалтерии и экономической службы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 Администрации г. Оби. 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Отсутствие фактов нарушения финансово-хозяйственной деятельности Учреждения.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Своевременное и достоверное выполнение показателей содержания работы по должности.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 Достижение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среднемесячного дохода от трудовой деятельности по Новосибирской области.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 Обеспечение не превышения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 Не превышение установленной доли оплаты труда работников административно-управленческого персонала в фонде оплаты труда учреждения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8. Рост средней заработной платы работников Учреждения в отчетном году по отношению к предыдущему году.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9. 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01.06.2012 № 761 «О национальной стратегии действий в интересах детей на 2012-2017 годы» (для ДШИ)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Специалисты (научно-педагогические работники образовательной организации высшего образования; педагогические работники профессиональной образовательной организации: преподаватель, концертмейстер, методист)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Достижение качественных показателей промежуточной и итоговой аттестации студентов.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Обеспечение качества подготовки студентов в соответствии с ФГОС.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Количество призеров конкурсов и других творческих состязаний профессиональной направленности, частота участия в творческих состязаниях.</w:t>
            </w:r>
          </w:p>
          <w:p w:rsidR="00415791" w:rsidRPr="00891A0D" w:rsidRDefault="00415791" w:rsidP="00C97639">
            <w:pPr>
              <w:tabs>
                <w:tab w:val="left" w:pos="34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Количество выступлений на кафедре, педсовете, методо-объединениях, внедрение педагогического опыта на уровне образовательного учреждения.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Участие в профессиональных конкурсах, в работе научно-методических конференций и семинаров, мастер-классах.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6. Активность и качество участия в творческих мероприятиях учреждения, города, области.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7. Работа по методическому обеспечению учебного процесса и сохранности контингента обучающихся.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8. Творческая инициатива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9. Использование в учебном процессе уникальных методик (собственных или других авторов).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10. Ведение экспериментальной работы, разработка и внедрение авторских программ, материалов учебно-методического сопровождения.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11. Использование программ углубленного и расширенного изучения предметов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12. Внедрение инновационных технологий в учебный и научный процесс.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13. Своевременная подготовка и издание учебно-методических материалов (монографий, учебных и методических пособий и т.п.).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14. Разработка и внедрение в образовательный процесс новых методик преподавания.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15. Занятие призовых мест студентами на городских, областных, межрегиональных, общероссийских и международных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Конкурсах.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Специалисты (педагог-психолог, педагог-организатор, воспитатель, руководитель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физического воспитания, лаборант, учебно-вспомогательный персонал и другие специалисты, участвующие в обеспечение учебно-воспитательной деятельности)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1. Выполнение комплекса работ по обеспечению учебно-воспитательного процесса Учреждения.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2. Отсутствие нарушения исполнения устава, локальных актов учреждения, приказов  и </w:t>
            </w: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поручений руководителя Учреждения.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Исполнение плановых показателей по сохранности контингента обучающихся и развитию личности обучающихся.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Выполнение работ, требующих особых компетенций и высокой квалификации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Руководители структурных подразделений (деканат, кафедра, учебная часть, методический отдел, кабинет или центр, ресурсный центр, библиотека, учебный театр и другие подразделения, участвующие в обеспечении учебно-воспитательного процесса учреждения,  в зависимости от структуры учреждения) 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1. Выполнение показателей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Выполнение комплекса работ по обеспечению учебно-воспитательного процесса Учреждения.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Отсутствие нарушения исполнения устава, локальных актов учреждения, приказов  и поручений руководителя Учреждения.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Обеспечение высокого уровня подготовки и проведения мероприятий Учреждения (в зависимости от направления работы структурного подразделения), в том числе, по поручению Минкультуры НСО (организация; информированность; обеспечение требований безопасности).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5. Качественное и оперативное выполнение особо важных и (или) особо срочных работ, заданий руководства Учреждения.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 Качественная подготовка и внедрение в образовательный процесс новых инновационных технологий, методик преподавания.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7. Качественное обеспечение, подготовка и проведение всех видов учебных занятий.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8. Уровень успеваемости студентов по дисциплинам кафедры.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9. Уровень успеваемости студентов кафедры.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10. Создание надлежащих условий для высокопроизводительного труда преподавателей, сотрудников, обучающихся.</w:t>
            </w:r>
          </w:p>
          <w:p w:rsidR="00415791" w:rsidRPr="00891A0D" w:rsidRDefault="00415791" w:rsidP="00C97639">
            <w:pPr>
              <w:tabs>
                <w:tab w:val="left" w:pos="-15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11. Надбавка за интенсивность работы в должности декана, заведующего кафедрой (заместителям декана, заведующего кафедрой).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Руководители структурных подразделений, не участвующих в обеспечении учебно-воспитательного процесса учреждения (начальник отдела кадров)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1. Оптимизация работ по подбору, отбору и расстановке кадров на основе оценки их квалификации, личных и деловых качеств.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Совершенствование системы расстановки кадров: подбор наиболее подходящих кандидатур на ту или иную должность; помощь новым сотрудникам в период прохождения ими испытательного срока; улучшение использования кадров, осуществление их служебно - квалификационного продвижения.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lastRenderedPageBreak/>
              <w:t>3. Качество ведения кадрового делопроизводства.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Качественная подготовка и своевременная сдача отчетности.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Повышение качества кадрового обеспечения образовательного процесса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 Обеспечение своевременного повышения квалификации и профессиональной переподготовки работников образовательного учреждения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7. Укомплектованность персоналом (в % от штатной численности)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8. Перевод работников Учреждения на эффективный контракт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Специалисты структурных подразделений, не участвующих в обеспечении учебно-воспитательного процесса учреждения (в том числе: инженеры всех специальностей,  юрисконсульт, администратор, статистик,  секретарь)</w:t>
            </w: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1. Обеспечение бесперебойной работы вверенного оборудования.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2. Проведение профилактических мероприятий в запланированные сроки.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3. Высокая исполнительская дисциплина.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Отсутствие претензий со стороны руководителя и проверяющих органов к исполнению должностных обязанностей.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Обеспечение качественной работы подразделений университета, связанных с административным, финансово – экономическим, социальным, кадровым, бухгалтерским и другими процессами управления вузом (отсутствие предписаний контролирующих органов и нарушений исполнительской дисциплины).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Технические исполнители (техники всех специальностей)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1. Обеспечение бесперебойной работы  автотранспорта, оборудования, техники, различной аппаратуры.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2. Обеспечение сохранности вверенного имущества и содержание в исправном состоянии.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3. Отсутствие фактов простоя по причине неисправного состояния вверенного оборудования.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4. Отсутствие замечаний по противопожарной безопасности и санитарному состоянию вверенного оборудования.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5. Качественная и оперативная подготовка объектов учреждения к зимнему сезону.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6. Безаварийная работа всех систем жизнеобеспечения Учреждения.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791" w:rsidRPr="00891A0D" w:rsidTr="00C97639">
        <w:tc>
          <w:tcPr>
            <w:tcW w:w="1951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2.  Обеспечение сохранности вверенного имущества и содержание в исправном состоянии.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3. Отсутствие замечаний по противопожарной безопасности, санитарному состоянию.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 xml:space="preserve">4. Надбавки за высокий профессионализм: водителям автотранспорта в размере: </w:t>
            </w:r>
          </w:p>
          <w:p w:rsidR="00415791" w:rsidRPr="00891A0D" w:rsidRDefault="00415791" w:rsidP="00C97639">
            <w:pPr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A0D">
              <w:rPr>
                <w:rFonts w:ascii="Times New Roman" w:hAnsi="Times New Roman"/>
                <w:sz w:val="28"/>
                <w:szCs w:val="28"/>
              </w:rPr>
              <w:t>-  за 1 класс - от 25% до 100% от должностного оклада, за 2 класс - от 10% до 40% от должностного оклада.</w:t>
            </w:r>
          </w:p>
        </w:tc>
        <w:tc>
          <w:tcPr>
            <w:tcW w:w="1950" w:type="dxa"/>
            <w:vMerge/>
          </w:tcPr>
          <w:p w:rsidR="00415791" w:rsidRPr="00891A0D" w:rsidRDefault="00415791" w:rsidP="00C97639">
            <w:pPr>
              <w:tabs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06CC" w:rsidRPr="00891A0D" w:rsidRDefault="007706CC">
      <w:pPr>
        <w:rPr>
          <w:sz w:val="28"/>
          <w:szCs w:val="28"/>
        </w:rPr>
      </w:pPr>
    </w:p>
    <w:p w:rsidR="009D45C5" w:rsidRPr="00891A0D" w:rsidRDefault="009D45C5" w:rsidP="009D45C5">
      <w:pPr>
        <w:jc w:val="center"/>
        <w:rPr>
          <w:sz w:val="28"/>
          <w:szCs w:val="28"/>
        </w:rPr>
      </w:pPr>
      <w:r w:rsidRPr="00891A0D">
        <w:rPr>
          <w:sz w:val="28"/>
          <w:szCs w:val="28"/>
        </w:rPr>
        <w:t>_________________________</w:t>
      </w:r>
      <w:bookmarkEnd w:id="0"/>
    </w:p>
    <w:sectPr w:rsidR="009D45C5" w:rsidRPr="00891A0D" w:rsidSect="00087872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5E" w:rsidRDefault="00542E5E" w:rsidP="00F0421A">
      <w:pPr>
        <w:spacing w:after="0" w:line="240" w:lineRule="auto"/>
      </w:pPr>
      <w:r>
        <w:separator/>
      </w:r>
    </w:p>
  </w:endnote>
  <w:endnote w:type="continuationSeparator" w:id="0">
    <w:p w:rsidR="00542E5E" w:rsidRDefault="00542E5E" w:rsidP="00F0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5E" w:rsidRDefault="00542E5E" w:rsidP="00F0421A">
      <w:pPr>
        <w:spacing w:after="0" w:line="240" w:lineRule="auto"/>
      </w:pPr>
      <w:r>
        <w:separator/>
      </w:r>
    </w:p>
  </w:footnote>
  <w:footnote w:type="continuationSeparator" w:id="0">
    <w:p w:rsidR="00542E5E" w:rsidRDefault="00542E5E" w:rsidP="00F0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224935"/>
      <w:docPartObj>
        <w:docPartGallery w:val="Page Numbers (Top of Page)"/>
        <w:docPartUnique/>
      </w:docPartObj>
    </w:sdtPr>
    <w:sdtEndPr/>
    <w:sdtContent>
      <w:p w:rsidR="00F0421A" w:rsidRDefault="00F042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0D">
          <w:rPr>
            <w:noProof/>
          </w:rPr>
          <w:t>1</w:t>
        </w:r>
        <w:r>
          <w:fldChar w:fldCharType="end"/>
        </w:r>
      </w:p>
    </w:sdtContent>
  </w:sdt>
  <w:p w:rsidR="00F0421A" w:rsidRDefault="00F042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B0"/>
    <w:rsid w:val="00087872"/>
    <w:rsid w:val="000C4384"/>
    <w:rsid w:val="00356ED2"/>
    <w:rsid w:val="00415791"/>
    <w:rsid w:val="00542E5E"/>
    <w:rsid w:val="00566EB0"/>
    <w:rsid w:val="005A44E6"/>
    <w:rsid w:val="005B1069"/>
    <w:rsid w:val="006572F5"/>
    <w:rsid w:val="007706CC"/>
    <w:rsid w:val="00891A0D"/>
    <w:rsid w:val="00893DFD"/>
    <w:rsid w:val="008C7FEC"/>
    <w:rsid w:val="009D45C5"/>
    <w:rsid w:val="009E6796"/>
    <w:rsid w:val="00BA5894"/>
    <w:rsid w:val="00D26892"/>
    <w:rsid w:val="00F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540DE-F616-4821-B734-757EDBE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9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157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579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15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1579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2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2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70950.1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4039</Words>
  <Characters>23027</Characters>
  <Application>Microsoft Office Word</Application>
  <DocSecurity>0</DocSecurity>
  <Lines>191</Lines>
  <Paragraphs>54</Paragraphs>
  <ScaleCrop>false</ScaleCrop>
  <Company>diakov.net</Company>
  <LinksUpToDate>false</LinksUpToDate>
  <CharactersWithSpaces>27012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2021-03-29T09:21:00Z</dcterms:created>
  <dcterms:modified xsi:type="dcterms:W3CDTF">2021-04-07T04:22:00Z</dcterms:modified>
</cp:coreProperties>
</file>