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Default="003D5B1C" w:rsidP="006666EB">
      <w:pPr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ГОРОДА ОБИ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EF29BA" w:rsidRDefault="00EF29BA" w:rsidP="00FA0836">
      <w:pPr>
        <w:autoSpaceDE w:val="0"/>
        <w:rPr>
          <w:color w:val="000000"/>
          <w:sz w:val="32"/>
          <w:szCs w:val="32"/>
        </w:rPr>
      </w:pPr>
      <w:r w:rsidRPr="00EF29BA">
        <w:rPr>
          <w:color w:val="000000"/>
          <w:sz w:val="32"/>
          <w:szCs w:val="32"/>
        </w:rPr>
        <w:t>11.02.</w:t>
      </w:r>
      <w:r>
        <w:rPr>
          <w:color w:val="000000"/>
          <w:sz w:val="32"/>
          <w:szCs w:val="32"/>
          <w:lang w:val="en-US"/>
        </w:rPr>
        <w:t>2021</w:t>
      </w:r>
      <w:r w:rsidR="004C2D6D">
        <w:rPr>
          <w:color w:val="000000"/>
          <w:sz w:val="32"/>
          <w:szCs w:val="32"/>
        </w:rPr>
        <w:t xml:space="preserve">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>№ 124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9201F4">
        <w:rPr>
          <w:color w:val="000000"/>
          <w:kern w:val="0"/>
          <w:sz w:val="28"/>
          <w:szCs w:val="28"/>
        </w:rPr>
        <w:t>14.11.2018</w:t>
      </w:r>
      <w:r>
        <w:rPr>
          <w:color w:val="000000"/>
          <w:kern w:val="0"/>
          <w:sz w:val="28"/>
          <w:szCs w:val="28"/>
        </w:rPr>
        <w:t xml:space="preserve"> г. № 11</w:t>
      </w:r>
      <w:r w:rsidR="009201F4">
        <w:rPr>
          <w:color w:val="000000"/>
          <w:kern w:val="0"/>
          <w:sz w:val="28"/>
          <w:szCs w:val="28"/>
        </w:rPr>
        <w:t>4</w:t>
      </w:r>
      <w:r>
        <w:rPr>
          <w:color w:val="000000"/>
          <w:kern w:val="0"/>
          <w:sz w:val="28"/>
          <w:szCs w:val="28"/>
        </w:rPr>
        <w:t>5</w:t>
      </w:r>
      <w:r w:rsidRPr="009664D0">
        <w:rPr>
          <w:rFonts w:eastAsia="Times New Roman"/>
          <w:kern w:val="0"/>
          <w:sz w:val="28"/>
          <w:szCs w:val="28"/>
        </w:rPr>
        <w:t xml:space="preserve">  </w:t>
      </w:r>
    </w:p>
    <w:p w:rsidR="00440711" w:rsidRPr="00AA0AF4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4A4DBB" w:rsidP="004A4DBB">
      <w:pPr>
        <w:widowControl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kern w:val="0"/>
          <w:sz w:val="28"/>
          <w:szCs w:val="28"/>
        </w:rPr>
      </w:pPr>
      <w:r w:rsidRPr="004A4DBB">
        <w:rPr>
          <w:color w:val="000000"/>
          <w:kern w:val="0"/>
          <w:sz w:val="28"/>
          <w:szCs w:val="28"/>
        </w:rPr>
        <w:t>На основании статей 24, 26 Устава муниципального образования города Оби Новосибирской области, в связи с кадровыми изменениями в структурных подразделениях администрации города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D22C3E" w:rsidRDefault="00440711" w:rsidP="00D22C3E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D22C3E">
        <w:rPr>
          <w:rFonts w:eastAsia="Times New Roman"/>
          <w:kern w:val="0"/>
          <w:sz w:val="28"/>
          <w:szCs w:val="28"/>
        </w:rPr>
        <w:t xml:space="preserve">Внести изменения </w:t>
      </w:r>
      <w:r w:rsidR="009201F4">
        <w:rPr>
          <w:rFonts w:eastAsia="Times New Roman"/>
          <w:kern w:val="0"/>
          <w:sz w:val="28"/>
          <w:szCs w:val="28"/>
        </w:rPr>
        <w:t xml:space="preserve">в </w:t>
      </w:r>
      <w:r w:rsidR="004A4DBB">
        <w:rPr>
          <w:rFonts w:eastAsia="Times New Roman"/>
          <w:kern w:val="0"/>
          <w:sz w:val="28"/>
          <w:szCs w:val="28"/>
        </w:rPr>
        <w:t xml:space="preserve">постановление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9201F4">
        <w:rPr>
          <w:color w:val="000000"/>
          <w:kern w:val="0"/>
          <w:sz w:val="28"/>
          <w:szCs w:val="28"/>
        </w:rPr>
        <w:t>14.11</w:t>
      </w:r>
      <w:r w:rsidR="004A4DBB">
        <w:rPr>
          <w:color w:val="000000"/>
          <w:kern w:val="0"/>
          <w:sz w:val="28"/>
          <w:szCs w:val="28"/>
        </w:rPr>
        <w:t>.201</w:t>
      </w:r>
      <w:r w:rsidR="009201F4">
        <w:rPr>
          <w:color w:val="000000"/>
          <w:kern w:val="0"/>
          <w:sz w:val="28"/>
          <w:szCs w:val="28"/>
        </w:rPr>
        <w:t>8</w:t>
      </w:r>
      <w:r w:rsidR="004A4DBB">
        <w:rPr>
          <w:color w:val="000000"/>
          <w:kern w:val="0"/>
          <w:sz w:val="28"/>
          <w:szCs w:val="28"/>
        </w:rPr>
        <w:t xml:space="preserve"> г. № 11</w:t>
      </w:r>
      <w:r w:rsidR="009201F4">
        <w:rPr>
          <w:color w:val="000000"/>
          <w:kern w:val="0"/>
          <w:sz w:val="28"/>
          <w:szCs w:val="28"/>
        </w:rPr>
        <w:t>4</w:t>
      </w:r>
      <w:r w:rsidR="004A4DBB">
        <w:rPr>
          <w:color w:val="000000"/>
          <w:kern w:val="0"/>
          <w:sz w:val="28"/>
          <w:szCs w:val="28"/>
        </w:rPr>
        <w:t>5</w:t>
      </w:r>
      <w:r w:rsidR="009201F4">
        <w:rPr>
          <w:color w:val="000000"/>
          <w:kern w:val="0"/>
          <w:sz w:val="28"/>
          <w:szCs w:val="28"/>
        </w:rPr>
        <w:t xml:space="preserve"> «О создании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муниципального образования города Оби Новосибирской области»</w:t>
      </w:r>
      <w:r w:rsidR="004A4DBB">
        <w:rPr>
          <w:color w:val="000000"/>
          <w:kern w:val="0"/>
          <w:sz w:val="28"/>
          <w:szCs w:val="28"/>
        </w:rPr>
        <w:t xml:space="preserve">, утвердив </w:t>
      </w:r>
      <w:r w:rsidR="009201F4">
        <w:rPr>
          <w:color w:val="000000"/>
          <w:kern w:val="0"/>
          <w:sz w:val="28"/>
          <w:szCs w:val="28"/>
        </w:rPr>
        <w:t>конкурсную комиссию по проведению открытых конкурсов по отбору управляющих организаций для управления многоквартирными домами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D22C3E">
        <w:rPr>
          <w:rFonts w:eastAsia="Times New Roman"/>
          <w:kern w:val="0"/>
          <w:sz w:val="28"/>
          <w:szCs w:val="28"/>
        </w:rPr>
        <w:t>в новом составе</w:t>
      </w:r>
      <w:r w:rsidRPr="00440711">
        <w:rPr>
          <w:rFonts w:eastAsia="Times New Roman"/>
          <w:kern w:val="0"/>
          <w:sz w:val="28"/>
          <w:szCs w:val="28"/>
        </w:rPr>
        <w:t xml:space="preserve"> (согласно приложени</w:t>
      </w:r>
      <w:r w:rsidR="00D65BE3">
        <w:rPr>
          <w:rFonts w:eastAsia="Times New Roman"/>
          <w:kern w:val="0"/>
          <w:sz w:val="28"/>
          <w:szCs w:val="28"/>
        </w:rPr>
        <w:t>ю</w:t>
      </w:r>
      <w:r w:rsidRPr="00440711">
        <w:rPr>
          <w:rFonts w:eastAsia="Times New Roman"/>
          <w:kern w:val="0"/>
          <w:sz w:val="28"/>
          <w:szCs w:val="28"/>
        </w:rPr>
        <w:t xml:space="preserve"> к данному постановлению).</w:t>
      </w:r>
    </w:p>
    <w:p w:rsidR="004F6507" w:rsidRDefault="003D5B1C" w:rsidP="004F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3D5B1C" w:rsidP="004F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>П.В. Буковинин</w:t>
      </w: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Default="004F6507" w:rsidP="00623873">
      <w:pPr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lastRenderedPageBreak/>
        <w:t>ПРИЛОЖЕНИЕ</w:t>
      </w:r>
    </w:p>
    <w:p w:rsidR="004A4DBB" w:rsidRPr="00D65BE3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УТВЕРЖДЕН</w:t>
      </w:r>
    </w:p>
    <w:p w:rsidR="004A4DBB" w:rsidRDefault="008642A5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п</w:t>
      </w:r>
      <w:r w:rsidR="00623873" w:rsidRPr="00D65BE3">
        <w:rPr>
          <w:rFonts w:eastAsia="Times New Roman"/>
          <w:kern w:val="0"/>
          <w:sz w:val="28"/>
          <w:szCs w:val="28"/>
        </w:rPr>
        <w:t>остановлени</w:t>
      </w:r>
      <w:r w:rsidR="004A4DBB">
        <w:rPr>
          <w:rFonts w:eastAsia="Times New Roman"/>
          <w:kern w:val="0"/>
          <w:sz w:val="28"/>
          <w:szCs w:val="28"/>
        </w:rPr>
        <w:t>ем</w:t>
      </w:r>
      <w:r w:rsidR="00623873" w:rsidRPr="00D65BE3">
        <w:rPr>
          <w:rFonts w:eastAsia="Times New Roman"/>
          <w:kern w:val="0"/>
          <w:sz w:val="28"/>
          <w:szCs w:val="28"/>
        </w:rPr>
        <w:t xml:space="preserve"> </w:t>
      </w:r>
    </w:p>
    <w:p w:rsidR="004A4DBB" w:rsidRDefault="00623873" w:rsidP="004A4DBB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администрации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Pr="00D65BE3">
        <w:rPr>
          <w:rFonts w:eastAsia="Times New Roman"/>
          <w:kern w:val="0"/>
          <w:sz w:val="28"/>
          <w:szCs w:val="28"/>
        </w:rPr>
        <w:t xml:space="preserve">города Оби </w:t>
      </w:r>
    </w:p>
    <w:p w:rsidR="00623873" w:rsidRPr="00D65BE3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EF29BA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val="en-US"/>
        </w:rPr>
      </w:pPr>
      <w:r w:rsidRPr="00D65BE3">
        <w:rPr>
          <w:rFonts w:eastAsia="Times New Roman"/>
          <w:kern w:val="0"/>
          <w:sz w:val="28"/>
          <w:szCs w:val="28"/>
        </w:rPr>
        <w:t xml:space="preserve">от </w:t>
      </w:r>
      <w:r w:rsidR="00EF29BA">
        <w:rPr>
          <w:rFonts w:eastAsia="Times New Roman"/>
          <w:kern w:val="0"/>
          <w:sz w:val="28"/>
          <w:szCs w:val="28"/>
        </w:rPr>
        <w:t>11.02.</w:t>
      </w:r>
      <w:r w:rsidRPr="00D65BE3">
        <w:rPr>
          <w:rFonts w:eastAsia="Times New Roman"/>
          <w:kern w:val="0"/>
          <w:sz w:val="28"/>
          <w:szCs w:val="28"/>
        </w:rPr>
        <w:t>20</w:t>
      </w:r>
      <w:r w:rsidR="00D65BE3">
        <w:rPr>
          <w:rFonts w:eastAsia="Times New Roman"/>
          <w:kern w:val="0"/>
          <w:sz w:val="28"/>
          <w:szCs w:val="28"/>
        </w:rPr>
        <w:t>2</w:t>
      </w:r>
      <w:r w:rsidR="00007CAE">
        <w:rPr>
          <w:rFonts w:eastAsia="Times New Roman"/>
          <w:kern w:val="0"/>
          <w:sz w:val="28"/>
          <w:szCs w:val="28"/>
        </w:rPr>
        <w:t>1</w:t>
      </w:r>
      <w:r w:rsidRPr="00D65BE3">
        <w:rPr>
          <w:rFonts w:eastAsia="Times New Roman"/>
          <w:kern w:val="0"/>
          <w:sz w:val="28"/>
          <w:szCs w:val="28"/>
        </w:rPr>
        <w:t xml:space="preserve">г.  № </w:t>
      </w:r>
      <w:r w:rsidR="00EF29BA">
        <w:rPr>
          <w:rFonts w:eastAsia="Times New Roman"/>
          <w:kern w:val="0"/>
          <w:sz w:val="28"/>
          <w:szCs w:val="28"/>
          <w:lang w:val="en-US"/>
        </w:rPr>
        <w:t>124</w:t>
      </w:r>
      <w:bookmarkStart w:id="0" w:name="_GoBack"/>
      <w:bookmarkEnd w:id="0"/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Default="004A4DBB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lang w:eastAsia="en-US"/>
        </w:rPr>
        <w:t>Состав</w:t>
      </w:r>
      <w:r w:rsidR="00623873" w:rsidRPr="00623873">
        <w:rPr>
          <w:b/>
          <w:color w:val="000000"/>
          <w:kern w:val="0"/>
          <w:sz w:val="28"/>
          <w:szCs w:val="28"/>
          <w:lang w:eastAsia="en-US"/>
        </w:rPr>
        <w:t xml:space="preserve"> </w:t>
      </w:r>
      <w:r w:rsidR="009201F4" w:rsidRPr="009201F4">
        <w:rPr>
          <w:b/>
          <w:color w:val="000000"/>
          <w:kern w:val="0"/>
          <w:sz w:val="28"/>
          <w:szCs w:val="28"/>
        </w:rPr>
        <w:t>конкурсн</w:t>
      </w:r>
      <w:r w:rsidR="009201F4">
        <w:rPr>
          <w:b/>
          <w:color w:val="000000"/>
          <w:kern w:val="0"/>
          <w:sz w:val="28"/>
          <w:szCs w:val="28"/>
        </w:rPr>
        <w:t>ой</w:t>
      </w:r>
      <w:r w:rsidR="009201F4" w:rsidRPr="009201F4">
        <w:rPr>
          <w:b/>
          <w:color w:val="000000"/>
          <w:kern w:val="0"/>
          <w:sz w:val="28"/>
          <w:szCs w:val="28"/>
        </w:rPr>
        <w:t xml:space="preserve"> комисси</w:t>
      </w:r>
      <w:r w:rsidR="009201F4">
        <w:rPr>
          <w:b/>
          <w:color w:val="000000"/>
          <w:kern w:val="0"/>
          <w:sz w:val="28"/>
          <w:szCs w:val="28"/>
        </w:rPr>
        <w:t>и</w:t>
      </w:r>
      <w:r w:rsidR="009201F4" w:rsidRPr="009201F4">
        <w:rPr>
          <w:b/>
          <w:color w:val="000000"/>
          <w:kern w:val="0"/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</w:t>
      </w:r>
    </w:p>
    <w:p w:rsidR="00787031" w:rsidRDefault="00787031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</w:rPr>
      </w:pPr>
    </w:p>
    <w:tbl>
      <w:tblPr>
        <w:tblStyle w:val="a9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26"/>
      </w:tblGrid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редседатель комиссии 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главы администрации, начальник управления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</w:rPr>
              <w:t>ЖКХ и благоустройства;</w:t>
            </w:r>
          </w:p>
        </w:tc>
      </w:tr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начальника управления, ответственный по жилищно-коммунальному хозяйству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</w:tc>
      </w:tr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главный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специалист управления ЖКХ и благоустройства администрации города Оби Новосибирск</w:t>
            </w:r>
            <w:r>
              <w:rPr>
                <w:rFonts w:eastAsia="Times New Roman"/>
                <w:kern w:val="0"/>
                <w:sz w:val="28"/>
                <w:szCs w:val="28"/>
              </w:rPr>
              <w:t>ой области;</w:t>
            </w:r>
          </w:p>
        </w:tc>
      </w:tr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начальник (заместитель начальника) </w:t>
            </w:r>
            <w:r>
              <w:rPr>
                <w:rFonts w:eastAsia="Times New Roman"/>
                <w:iCs/>
                <w:kern w:val="0"/>
                <w:sz w:val="28"/>
                <w:szCs w:val="28"/>
              </w:rPr>
              <w:t>у</w:t>
            </w:r>
            <w:r w:rsidRPr="00840D91">
              <w:rPr>
                <w:rFonts w:eastAsia="Times New Roman"/>
                <w:iCs/>
                <w:kern w:val="0"/>
                <w:sz w:val="28"/>
                <w:szCs w:val="28"/>
              </w:rPr>
              <w:t>правления экономического развития, промышленности и торговли администрации города Оби Новосибирской области</w:t>
            </w:r>
            <w:r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</w:tc>
      </w:tr>
      <w:tr w:rsidR="00787031" w:rsidTr="00787031">
        <w:tc>
          <w:tcPr>
            <w:tcW w:w="4786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iCs/>
                <w:kern w:val="0"/>
                <w:sz w:val="28"/>
                <w:szCs w:val="28"/>
              </w:rPr>
              <w:t>начальник (главный специалист) отдела муниципального контроля и охраны окружающей среды администрации города Оби Новосибирской области.</w:t>
            </w:r>
          </w:p>
        </w:tc>
      </w:tr>
    </w:tbl>
    <w:p w:rsidR="00787031" w:rsidRDefault="00787031" w:rsidP="00787031">
      <w:pPr>
        <w:widowControl/>
        <w:suppressAutoHyphens w:val="0"/>
        <w:jc w:val="both"/>
        <w:rPr>
          <w:b/>
          <w:color w:val="000000"/>
          <w:kern w:val="0"/>
          <w:sz w:val="28"/>
          <w:szCs w:val="28"/>
        </w:rPr>
      </w:pPr>
    </w:p>
    <w:p w:rsidR="003B4953" w:rsidRPr="00623873" w:rsidRDefault="003B4953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D5B1C" w:rsidRDefault="00F62ED6" w:rsidP="00F62ED6">
      <w:pPr>
        <w:jc w:val="center"/>
      </w:pPr>
      <w:r>
        <w:t>________</w:t>
      </w:r>
    </w:p>
    <w:sectPr w:rsidR="003D5B1C" w:rsidSect="00787031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35AF"/>
    <w:rsid w:val="000A63AF"/>
    <w:rsid w:val="00106250"/>
    <w:rsid w:val="00162687"/>
    <w:rsid w:val="00191C10"/>
    <w:rsid w:val="001C6527"/>
    <w:rsid w:val="0025050F"/>
    <w:rsid w:val="002B2561"/>
    <w:rsid w:val="00325D0E"/>
    <w:rsid w:val="003B4953"/>
    <w:rsid w:val="003D5B1C"/>
    <w:rsid w:val="0040731E"/>
    <w:rsid w:val="004215A9"/>
    <w:rsid w:val="00440711"/>
    <w:rsid w:val="00475DDA"/>
    <w:rsid w:val="004934D2"/>
    <w:rsid w:val="004A4DBB"/>
    <w:rsid w:val="004C2D6D"/>
    <w:rsid w:val="004E0271"/>
    <w:rsid w:val="004F0747"/>
    <w:rsid w:val="004F6507"/>
    <w:rsid w:val="0054064F"/>
    <w:rsid w:val="005811ED"/>
    <w:rsid w:val="005F1BCC"/>
    <w:rsid w:val="005F5095"/>
    <w:rsid w:val="00623873"/>
    <w:rsid w:val="00650695"/>
    <w:rsid w:val="006612A3"/>
    <w:rsid w:val="006666EB"/>
    <w:rsid w:val="00754AE3"/>
    <w:rsid w:val="007853FD"/>
    <w:rsid w:val="00787031"/>
    <w:rsid w:val="008045B8"/>
    <w:rsid w:val="0083426A"/>
    <w:rsid w:val="00863964"/>
    <w:rsid w:val="008642A5"/>
    <w:rsid w:val="00891EC8"/>
    <w:rsid w:val="00912E4B"/>
    <w:rsid w:val="00914FBD"/>
    <w:rsid w:val="009201F4"/>
    <w:rsid w:val="009664D0"/>
    <w:rsid w:val="009A27BA"/>
    <w:rsid w:val="009D37B5"/>
    <w:rsid w:val="00A44FC3"/>
    <w:rsid w:val="00A70ECC"/>
    <w:rsid w:val="00A75B92"/>
    <w:rsid w:val="00A83BCF"/>
    <w:rsid w:val="00A86D94"/>
    <w:rsid w:val="00AA0AF4"/>
    <w:rsid w:val="00B37C23"/>
    <w:rsid w:val="00B47E6B"/>
    <w:rsid w:val="00B51CE6"/>
    <w:rsid w:val="00BB1868"/>
    <w:rsid w:val="00BD3DAB"/>
    <w:rsid w:val="00C31B9E"/>
    <w:rsid w:val="00C627D3"/>
    <w:rsid w:val="00C75EF0"/>
    <w:rsid w:val="00CD0268"/>
    <w:rsid w:val="00D22C3E"/>
    <w:rsid w:val="00D31D2B"/>
    <w:rsid w:val="00D3630D"/>
    <w:rsid w:val="00D4496C"/>
    <w:rsid w:val="00D45838"/>
    <w:rsid w:val="00D65BE3"/>
    <w:rsid w:val="00DA77FC"/>
    <w:rsid w:val="00DB1B97"/>
    <w:rsid w:val="00DB7938"/>
    <w:rsid w:val="00E84A18"/>
    <w:rsid w:val="00EB468D"/>
    <w:rsid w:val="00EF29BA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B88493-13C7-4F93-B556-C8352241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78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28</cp:revision>
  <cp:lastPrinted>2017-06-23T04:16:00Z</cp:lastPrinted>
  <dcterms:created xsi:type="dcterms:W3CDTF">2018-01-09T03:43:00Z</dcterms:created>
  <dcterms:modified xsi:type="dcterms:W3CDTF">2021-02-12T02:12:00Z</dcterms:modified>
</cp:coreProperties>
</file>