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FA" w:rsidRDefault="00615CFA" w:rsidP="00615CF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615CFA" w:rsidRDefault="00615CFA" w:rsidP="00615CF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615CFA" w:rsidRDefault="00615CFA" w:rsidP="00615CF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615CFA" w:rsidRDefault="00615CFA" w:rsidP="00615CF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15CFA" w:rsidRDefault="00615CFA" w:rsidP="00615CFA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615CFA" w:rsidRDefault="00615CFA" w:rsidP="00615CF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Courier New" w:hAnsi="Courier New" w:cs="Courier New"/>
          <w:color w:val="242424"/>
          <w:u w:val="single"/>
        </w:rPr>
        <w:t>_26.11.2014_</w:t>
      </w:r>
      <w:r>
        <w:rPr>
          <w:rFonts w:ascii="Courier New" w:hAnsi="Courier New" w:cs="Courier New"/>
          <w:color w:val="242424"/>
        </w:rPr>
        <w:t>   </w:t>
      </w:r>
      <w:r>
        <w:rPr>
          <w:rFonts w:ascii="Courier New" w:hAnsi="Courier New" w:cs="Courier New"/>
          <w:b/>
          <w:bCs/>
          <w:color w:val="242424"/>
        </w:rPr>
        <w:t>                                     </w:t>
      </w:r>
      <w:r>
        <w:rPr>
          <w:rFonts w:ascii="Courier New" w:hAnsi="Courier New" w:cs="Courier New"/>
          <w:color w:val="242424"/>
          <w:u w:val="single"/>
        </w:rPr>
        <w:t>№ 1268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тарифе на услуги муниципальной бани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 Руководствуясь ст.7 Устава муниципального образования города Оби и на основании решения тридцать второй сессии Совета депутатов муниципального образования города Оби Новосибирской области № 336 от 30 сентября 2008 года «О положении «О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15CFA" w:rsidRDefault="00615CFA" w:rsidP="00615CF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</w:t>
      </w:r>
    </w:p>
    <w:p w:rsidR="00615CFA" w:rsidRDefault="00615CFA" w:rsidP="00615CF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   </w:t>
      </w:r>
      <w:proofErr w:type="gramStart"/>
      <w:r>
        <w:rPr>
          <w:rFonts w:ascii="Arial" w:hAnsi="Arial" w:cs="Arial"/>
          <w:color w:val="242424"/>
        </w:rPr>
        <w:t>1.Установить  с</w:t>
      </w:r>
      <w:proofErr w:type="gramEnd"/>
      <w:r>
        <w:rPr>
          <w:rFonts w:ascii="Arial" w:hAnsi="Arial" w:cs="Arial"/>
          <w:color w:val="242424"/>
        </w:rPr>
        <w:t xml:space="preserve"> 01.01.2015г. плановую себестоимость </w:t>
      </w:r>
      <w:proofErr w:type="spellStart"/>
      <w:r>
        <w:rPr>
          <w:rFonts w:ascii="Arial" w:hAnsi="Arial" w:cs="Arial"/>
          <w:color w:val="242424"/>
        </w:rPr>
        <w:t>помыва</w:t>
      </w:r>
      <w:proofErr w:type="spellEnd"/>
      <w:r>
        <w:rPr>
          <w:rFonts w:ascii="Arial" w:hAnsi="Arial" w:cs="Arial"/>
          <w:color w:val="242424"/>
        </w:rPr>
        <w:t xml:space="preserve"> одного человека в  муниципальной бане в размере 317,80 рублей (без учета налога на добавленную стоимость).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   </w:t>
      </w:r>
      <w:proofErr w:type="gramStart"/>
      <w:r>
        <w:rPr>
          <w:rFonts w:ascii="Arial" w:hAnsi="Arial" w:cs="Arial"/>
          <w:color w:val="242424"/>
        </w:rPr>
        <w:t>2.Установить  с</w:t>
      </w:r>
      <w:proofErr w:type="gramEnd"/>
      <w:r>
        <w:rPr>
          <w:rFonts w:ascii="Arial" w:hAnsi="Arial" w:cs="Arial"/>
          <w:color w:val="242424"/>
        </w:rPr>
        <w:t xml:space="preserve"> 01.01.2015г. цену билета на услуги муниципальной бани для населения в размере 150,00 рублей/час (с учетом налога на добавленную стоимость) на одного человека.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3.Установить с 01.01.2015г. льготу от тарифа на услуги муниципальной бани для посетителей-льготников в размере: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инвалиды и участники ВОВ – 100%;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дети в возрасте до 5 лет – 100%;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пенсионеры – 50%;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инвалиды труда и детства 1, 2 и 3 группы – 50%;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-дети в возрасте от 5 до 10 лет -50 %.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   3.1. Порядок получения льготы: Для получения льготы по посещению бани физические лица, имеющие право на вышеуказанные льготы, предъявляют в </w:t>
      </w:r>
      <w:r>
        <w:rPr>
          <w:rFonts w:ascii="Arial" w:hAnsi="Arial" w:cs="Arial"/>
          <w:color w:val="242424"/>
        </w:rPr>
        <w:lastRenderedPageBreak/>
        <w:t xml:space="preserve">организации, оказывающие банные услуги, документы (пенсионное удостоверение, свидетельство о </w:t>
      </w:r>
      <w:proofErr w:type="gramStart"/>
      <w:r>
        <w:rPr>
          <w:rFonts w:ascii="Arial" w:hAnsi="Arial" w:cs="Arial"/>
          <w:color w:val="242424"/>
        </w:rPr>
        <w:t>рождении  и</w:t>
      </w:r>
      <w:proofErr w:type="gramEnd"/>
      <w:r>
        <w:rPr>
          <w:rFonts w:ascii="Arial" w:hAnsi="Arial" w:cs="Arial"/>
          <w:color w:val="242424"/>
        </w:rPr>
        <w:t xml:space="preserve"> т.д.), подтверждающие возможность получения данной услуги по льготному тарифу. Организация ведет ежедневный реестр лиц, получивших льготу при предоставлении банных услуг. Проверку реестра лиц, получивших льготу осуществляет МБУ «УК ЖКХ» (</w:t>
      </w:r>
      <w:proofErr w:type="spellStart"/>
      <w:r>
        <w:rPr>
          <w:rFonts w:ascii="Arial" w:hAnsi="Arial" w:cs="Arial"/>
          <w:color w:val="242424"/>
        </w:rPr>
        <w:t>и.о.директора</w:t>
      </w:r>
      <w:proofErr w:type="spellEnd"/>
      <w:r>
        <w:rPr>
          <w:rFonts w:ascii="Arial" w:hAnsi="Arial" w:cs="Arial"/>
          <w:color w:val="242424"/>
        </w:rPr>
        <w:t xml:space="preserve"> Воронина С.П.) и заверяет реестр надлежащим образом.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  4.Управлению финансов и бухгалтерского учета </w:t>
      </w:r>
      <w:proofErr w:type="gramStart"/>
      <w:r>
        <w:rPr>
          <w:rFonts w:ascii="Arial" w:hAnsi="Arial" w:cs="Arial"/>
          <w:color w:val="242424"/>
        </w:rPr>
        <w:t>администрации  города</w:t>
      </w:r>
      <w:proofErr w:type="gramEnd"/>
      <w:r>
        <w:rPr>
          <w:rFonts w:ascii="Arial" w:hAnsi="Arial" w:cs="Arial"/>
          <w:color w:val="242424"/>
        </w:rPr>
        <w:t xml:space="preserve"> Оби (Сычева З.М.)  возмещать затраты (убытки) в размере 190,68 рублей (без учета налога на добавленную стоимость) на одного человека. КБК 730 0502 9900723810241, бюджетополучатель - администрация города Оби Новосибирской области, лицевой счет 03513018550.</w:t>
      </w:r>
    </w:p>
    <w:p w:rsidR="00615CFA" w:rsidRDefault="00615CFA" w:rsidP="00615CF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5.Данное постановление опубликовать в газете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-сити».</w:t>
      </w:r>
    </w:p>
    <w:p w:rsidR="00615CFA" w:rsidRDefault="00615CFA" w:rsidP="00615CF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6.Контроль за исполнением данного постановления оставляю за собой.</w:t>
      </w:r>
    </w:p>
    <w:p w:rsidR="00615CFA" w:rsidRDefault="00615CFA" w:rsidP="00615CF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15CFA" w:rsidRDefault="00615CFA" w:rsidP="00615CF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15CFA" w:rsidRDefault="00615CFA" w:rsidP="00615CF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Временно исполняющий</w:t>
      </w:r>
    </w:p>
    <w:p w:rsidR="00615CFA" w:rsidRDefault="00615CFA" w:rsidP="00615CF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полномочия главы города                                                         </w:t>
      </w:r>
      <w:proofErr w:type="spellStart"/>
      <w:r>
        <w:rPr>
          <w:rFonts w:ascii="Arial" w:hAnsi="Arial" w:cs="Arial"/>
          <w:b/>
          <w:bCs/>
          <w:color w:val="242424"/>
        </w:rPr>
        <w:t>И.Г.Костенко</w:t>
      </w:r>
      <w:proofErr w:type="spellEnd"/>
    </w:p>
    <w:p w:rsidR="00DC31EF" w:rsidRPr="00615CFA" w:rsidRDefault="00DC31EF" w:rsidP="00615CFA">
      <w:bookmarkStart w:id="0" w:name="_GoBack"/>
      <w:bookmarkEnd w:id="0"/>
    </w:p>
    <w:sectPr w:rsidR="00DC31EF" w:rsidRPr="0061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A6A"/>
    <w:multiLevelType w:val="multilevel"/>
    <w:tmpl w:val="47B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B641F"/>
    <w:rsid w:val="002C034A"/>
    <w:rsid w:val="002C502D"/>
    <w:rsid w:val="00615CFA"/>
    <w:rsid w:val="007519A9"/>
    <w:rsid w:val="007D427B"/>
    <w:rsid w:val="008937B0"/>
    <w:rsid w:val="00A27E15"/>
    <w:rsid w:val="00B26CE2"/>
    <w:rsid w:val="00B628D0"/>
    <w:rsid w:val="00B72BEF"/>
    <w:rsid w:val="00B8741B"/>
    <w:rsid w:val="00BB004C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  <w:style w:type="paragraph" w:customStyle="1" w:styleId="consplusnonformat">
    <w:name w:val="consplusnonformat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2019-09-19T04:39:00Z</dcterms:created>
  <dcterms:modified xsi:type="dcterms:W3CDTF">2019-09-19T04:39:00Z</dcterms:modified>
</cp:coreProperties>
</file>