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994AA0" w:rsidRDefault="00994AA0" w:rsidP="00994AA0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___</w:t>
      </w:r>
      <w:r>
        <w:rPr>
          <w:rFonts w:ascii="Arial" w:hAnsi="Arial" w:cs="Arial"/>
          <w:color w:val="242424"/>
          <w:u w:val="single"/>
        </w:rPr>
        <w:t>29.04.2014</w:t>
      </w:r>
      <w:r>
        <w:rPr>
          <w:rFonts w:ascii="Arial" w:hAnsi="Arial" w:cs="Arial"/>
          <w:color w:val="242424"/>
        </w:rPr>
        <w:t>__                                                                                               №__</w:t>
      </w:r>
      <w:r>
        <w:rPr>
          <w:rFonts w:ascii="Arial" w:hAnsi="Arial" w:cs="Arial"/>
          <w:color w:val="242424"/>
          <w:u w:val="single"/>
        </w:rPr>
        <w:t>502</w:t>
      </w:r>
      <w:r>
        <w:rPr>
          <w:rFonts w:ascii="Arial" w:hAnsi="Arial" w:cs="Arial"/>
          <w:color w:val="242424"/>
        </w:rPr>
        <w:t>___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Об утверждении муниципальной программы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2014-2017 годы»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</w:t>
      </w:r>
      <w:r>
        <w:rPr>
          <w:rFonts w:ascii="Arial" w:hAnsi="Arial" w:cs="Arial"/>
          <w:color w:val="242424"/>
          <w:sz w:val="27"/>
          <w:szCs w:val="27"/>
        </w:rPr>
        <w:t>На основании Жилищного кодекса Российской Федерации, Гражданского кодекса Российской Федерации, Федерального закона от 06.10.2003 № 131-ФЗ "Об общих принципах организации местного самоуправления в Российской Федерации", Федерального закона от 21.07.2007 № 185-ФЗ "О Фонде содействия реформированию жилищно-коммунального хозяйства"</w:t>
      </w:r>
    </w:p>
    <w:p w:rsidR="00994AA0" w:rsidRDefault="00994AA0" w:rsidP="00994AA0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</w:t>
      </w: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Утвердить муниципальную </w:t>
      </w:r>
      <w:hyperlink r:id="rId6" w:anchor="Par38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программу</w:t>
        </w:r>
      </w:hyperlink>
      <w:r>
        <w:rPr>
          <w:rFonts w:ascii="Arial" w:hAnsi="Arial" w:cs="Arial"/>
          <w:color w:val="242424"/>
          <w:sz w:val="27"/>
          <w:szCs w:val="27"/>
        </w:rPr>
        <w:t> "Переселение граждан, проживающих в городе Оби Новосибирской области, из жилых домов, признанных  аварийными, непригодными для проживания и подлежащими сносу на 2014-2017 годы» (приложение № 1).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Опубликовать постановление в установленном порядке.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3.Периодом действия программы переселения, утвержденной постановлением администрации города Оби Новосибирской области от 30.12.2011 № 1221 «Об утверждении ведомственной целевой программы 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2012-2015 годы» считать 2012-2013 годы.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4. Контроль за исполнением постановления возложить на заместителя главы администрации И.В.Сиводедова.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И.о.главы администрации                                          И.Ю.Попов</w:t>
      </w:r>
    </w:p>
    <w:p w:rsidR="00994AA0" w:rsidRDefault="00994AA0" w:rsidP="00994AA0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Приложение № 1</w:t>
      </w:r>
    </w:p>
    <w:p w:rsidR="00994AA0" w:rsidRDefault="00994AA0" w:rsidP="00994AA0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Утверждено</w:t>
      </w:r>
    </w:p>
    <w:p w:rsidR="00994AA0" w:rsidRDefault="00994AA0" w:rsidP="00994AA0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Постановлением</w:t>
      </w:r>
    </w:p>
    <w:p w:rsidR="00994AA0" w:rsidRDefault="00994AA0" w:rsidP="00994AA0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29.04.2014 г. № 502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bookmarkStart w:id="0" w:name="Par38"/>
      <w:bookmarkEnd w:id="0"/>
      <w:r>
        <w:rPr>
          <w:b/>
          <w:bCs/>
          <w:color w:val="000000"/>
          <w:sz w:val="27"/>
          <w:szCs w:val="27"/>
        </w:rPr>
        <w:t>МУНИЦИПАЛЬНАЯ ПРОГРАММА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"ПЕРЕСЕЛЕНИЕ ГРАЖДАН, ПРОЖИВАЮЩИХ В ГОРОДЕ ОБИ НОВОСИБИРСКОЙ ОБЛАСТИ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ИЗ ЖИЛЫХ ДОМОВ, ПРИЗНАННЫХ  АВАРИЙНЫМИ,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НЕПРИГОДНЫМИ ДЛЯ ПРОЖИВАНИЯ И ПОДЛЕЖАЩИМИ СНОСУ  НА 2014 - 2017 ГОДЫ»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Паспорт муниципальной программы</w:t>
      </w:r>
    </w:p>
    <w:tbl>
      <w:tblPr>
        <w:tblW w:w="91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9"/>
        <w:gridCol w:w="4141"/>
      </w:tblGrid>
      <w:tr w:rsidR="00994AA0" w:rsidTr="00994AA0">
        <w:trPr>
          <w:trHeight w:val="915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Наименование 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Муниципальная программа "Переселение граждан,  проживающих в городе Оби Новосибирской области, из жилых домов,     признанных аварийными, непригодными для проживания и подлежащими сносу на 2014-2017 годы»       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Заказчик     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 Новосибирской области  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Разработчик  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 Новосибирской области  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Руководитель 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Глава города Оби Новосибирской области                                           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Цели и задачи программы.     Важнейшие      целевые        индикаторы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 xml:space="preserve">Цели:                                                    обеспечение граждан, проживающих в жилищном фонде,   признанном аварийным на 01.01.2012 г.и подлежащим сносу, благоустроенными жилыми помещениями;                                     ликвидация аварийного жилищного фонда.                   Задачи:                                                 разработка правовых и методологических механизмов       реализации программных мероприятий;                      организация переселения граждан из </w:t>
            </w:r>
            <w:r>
              <w:rPr>
                <w:color w:val="000000"/>
                <w:sz w:val="27"/>
                <w:szCs w:val="27"/>
              </w:rPr>
              <w:lastRenderedPageBreak/>
              <w:t>аварийных            многоквартирных домов в городе Оби;             формирование жилищного фонда, необходимого для           переселения граждан из жилых помещений аварийного        жилищного фонда;                                        снос расселенных аварийных жилых домов;                  оптимизация развития территорий, занятых в настоящее     время жилищным фондом, признанным аварийным и подлежащим сносу.                                                  Целевые индикаторы:                                    количество граждан, обеспеченных благоустроенными жилыми помещениями (человек);                                   количество семей, переселенных из аварийного жилищного  фонда (семей);                                          общая площадь приобретенных (построенных) жилых помещений для переселения граждан из аварийного жилищного фонда    (кв. м);                                                общая площадь расселенных и снесенных аварийных и        подлежащих сносу (ветхих и непригодных для проживания)   жилых домов (кв. м);                 количество расселенных и снесенных аварийных и подлежащих сносу (ветхих и непригодных для проживания) жилых домов.                                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Ответственный исполнитель  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 Новосибирской области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Исполнители    основных       мероприятий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 Новосибирской области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Сроки          реализации     программы   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2014-2017 годы</w:t>
            </w:r>
          </w:p>
        </w:tc>
      </w:tr>
      <w:tr w:rsidR="00994AA0" w:rsidTr="00994AA0">
        <w:trPr>
          <w:trHeight w:val="21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Объемы         финансирования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Прогнозный объем финансирования программы в рамках реализации на территории города Оби Федерального </w:t>
            </w:r>
            <w:hyperlink r:id="rId7" w:history="1">
              <w:r>
                <w:rPr>
                  <w:rStyle w:val="a4"/>
                  <w:rFonts w:ascii="Arial" w:hAnsi="Arial" w:cs="Arial"/>
                  <w:color w:val="BF0306"/>
                  <w:sz w:val="27"/>
                  <w:szCs w:val="27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</w:rPr>
              <w:t> от 21.07.2007 N 185-ФЗ "О Фонде содействия    реформированию жилищно-коммунального хозяйства"          составляет 187 829 632,20 рублей, в том числе:  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год – 58 971 220,0 рублей;                           2015 год –65 418 836,0 рублей;                           2016 год –55 441 222,2 рублей;                            2017 год – 7 998 354,0 рублей,                            в том числе по источникам финансирования: средства бюджета Новосибирской области  – 131 480 500,0 рублей, в том числе: 2014 год –41 279 800,0 рублей;                             2015 год – 45 793 100,0 рублей;                            2016 год – 38 808 800,0 рублей;                           2017 год – 5 598 800,0 рублей;                           средства бюджета города – 56 349 132,2 рублей, в том числе:</w:t>
            </w:r>
          </w:p>
          <w:p w:rsidR="00994AA0" w:rsidRDefault="00994AA0">
            <w:pPr>
              <w:pStyle w:val="a3"/>
              <w:spacing w:line="21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год – 17 691 420,0 рублей;                           2015 год – 19 625 736,0 рублей;                            2016 год – 16 632 422,2 рублей;                            2017 год – 2 399 554,0 рублей                            </w:t>
            </w:r>
          </w:p>
        </w:tc>
      </w:tr>
      <w:tr w:rsidR="00994AA0" w:rsidTr="00994AA0">
        <w:trPr>
          <w:trHeight w:val="195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195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 xml:space="preserve">Ожидаемые      конечные       результаты    реализации     программы,    выраженные в   соответствующих </w:t>
            </w:r>
            <w:r>
              <w:rPr>
                <w:color w:val="000000"/>
                <w:sz w:val="27"/>
                <w:szCs w:val="27"/>
              </w:rPr>
              <w:lastRenderedPageBreak/>
              <w:t>показателях,   поддающихся    количественной оценке 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spacing w:line="195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Обеспечение 431 граждан благоустроенными жилыми        помещениями;            </w:t>
            </w:r>
            <w:r>
              <w:rPr>
                <w:color w:val="000000"/>
                <w:sz w:val="27"/>
                <w:szCs w:val="27"/>
              </w:rPr>
              <w:lastRenderedPageBreak/>
              <w:t>                                переселение 159 семей из аварийного жилищного фонда;   приобретение (строительство) жилых помещений для         переселения граждан из аварийного жилищного фонда общей  площадью 5220,4 кв. м;                                  расселение и снос 50 аварийных и подлежащих сносу (ветхих и непригодных для проживания) жилых домов.</w:t>
            </w:r>
          </w:p>
        </w:tc>
      </w:tr>
    </w:tbl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2. Общие положения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Объектом муниципальной целевой программы "Переселение граждан, проживающих в городе Оби Новосибирской области, из жилых домов, признанных  аварийными, непригодными для проживания и подлежащими сносу  на 2014 - 2017 годы (далее по тексту - Программа) является аварийный жилищный фонд - совокупность жилых помещений многоквартирных домов, признанных на 01.01.2012 года аварийными и подлежащими сносу (приложение № 2).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Предметом регулирования Программы являются отношения, возникающие в процессе переселения граждан из аварийного жилищного фонда города Оби, в соответствии с действующим законодательством.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Правовыми основаниями разработки и реализации Программы являются: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Жилищный </w:t>
      </w:r>
      <w:hyperlink r:id="rId8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кодекс</w:t>
        </w:r>
      </w:hyperlink>
      <w:r>
        <w:rPr>
          <w:rFonts w:ascii="Arial" w:hAnsi="Arial" w:cs="Arial"/>
          <w:color w:val="242424"/>
          <w:sz w:val="27"/>
          <w:szCs w:val="27"/>
        </w:rPr>
        <w:t> Российской Федерации;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Градостроительный </w:t>
      </w:r>
      <w:hyperlink r:id="rId9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кодекс</w:t>
        </w:r>
      </w:hyperlink>
      <w:r>
        <w:rPr>
          <w:rFonts w:ascii="Arial" w:hAnsi="Arial" w:cs="Arial"/>
          <w:color w:val="242424"/>
          <w:sz w:val="27"/>
          <w:szCs w:val="27"/>
        </w:rPr>
        <w:t> Российской Федерации;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Земельный </w:t>
      </w:r>
      <w:hyperlink r:id="rId10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кодекс</w:t>
        </w:r>
      </w:hyperlink>
      <w:r>
        <w:rPr>
          <w:rFonts w:ascii="Arial" w:hAnsi="Arial" w:cs="Arial"/>
          <w:color w:val="242424"/>
          <w:sz w:val="27"/>
          <w:szCs w:val="27"/>
        </w:rPr>
        <w:t> Российской Федерации;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Бюджетный </w:t>
      </w:r>
      <w:hyperlink r:id="rId11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кодекс</w:t>
        </w:r>
      </w:hyperlink>
      <w:r>
        <w:rPr>
          <w:rFonts w:ascii="Arial" w:hAnsi="Arial" w:cs="Arial"/>
          <w:color w:val="242424"/>
          <w:sz w:val="27"/>
          <w:szCs w:val="27"/>
        </w:rPr>
        <w:t> Российской Федерации;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Федеральный </w:t>
      </w:r>
      <w:hyperlink r:id="rId12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закон</w:t>
        </w:r>
      </w:hyperlink>
      <w:r>
        <w:rPr>
          <w:rFonts w:ascii="Arial" w:hAnsi="Arial" w:cs="Arial"/>
          <w:color w:val="242424"/>
          <w:sz w:val="27"/>
          <w:szCs w:val="27"/>
        </w:rPr>
        <w:t> от 21.07.2007 N 185-ФЗ "О Фонде содействия реформированию жилищно-коммунального хозяйства";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 Характеристика сферы действия Программы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В связи с передачей жилищного фонда в муниципальную собственность содержание жилищного фонда социального использования, обеспечение условий для жилищного строительства, обеспечение малоимущих граждан, нуждающихся в улучшении жилищных условий, жилыми </w:t>
      </w:r>
      <w:r>
        <w:rPr>
          <w:rFonts w:ascii="Arial" w:hAnsi="Arial" w:cs="Arial"/>
          <w:color w:val="242424"/>
          <w:sz w:val="27"/>
          <w:szCs w:val="27"/>
        </w:rPr>
        <w:lastRenderedPageBreak/>
        <w:t>помещениями в соответствии с жилищным законодательством стали одними из основных функций органов местного самоуправления.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Большинство проживающих в жилищном фонде, признанном аварийным и подлежащим сносу,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Жилищный фонд, признанный непригодным для проживания или с высоким уровнем износа, ухудшает внешний облик города, сдерживает развитие городской инфраструктуры, понижает инвестиционную привлекательность города.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Проблемы по обеспечению благоустроенным жильем граждан, проживающих в жилищном фонде, признанном непригодным для проживания или с высоким уровнем износа, по развитию территорий города, занятых в настоящее время таким жилищным фондом, нельзя решать изолированно друг от друга. Самым эффективным методом их решения является программно-целевой метод, обеспечивающий увязку реализации мероприятий по срокам, ресурсам, исполнителям, а также эффективное управление направленными на финансирование программных мероприятий бюджетными средствами. Обеспечение благоустроенным жильем граждан, проживающих в жилищном фонде, признанном аварийным и подлежащим сносу, планируется проводить с привлечением средств бюджета Новосибирской области и бюджета города.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Программа рассчитана на исполнение в 2014 - 2017 годах в связи с тем, что решение проблемы расселения граждан, проживающих в аварийном жилищном фонде, требует значительных финансовых средств, что невозможно осуществить в пределах одного финансового года за счет средств бюджета города.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Очередность расселения граждан и сноса аварийных жилых домов устанавливается постановлениями  города Оби. Вопрос о включении аварийных домов в очередность сноса рассматривается на комиссии, созданной для этих целей правовым актом администрации города Оби.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4. Цели и задачи Программы</w:t>
      </w:r>
    </w:p>
    <w:tbl>
      <w:tblPr>
        <w:tblW w:w="142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4247"/>
        <w:gridCol w:w="6390"/>
        <w:gridCol w:w="964"/>
        <w:gridCol w:w="600"/>
        <w:gridCol w:w="600"/>
        <w:gridCol w:w="600"/>
        <w:gridCol w:w="600"/>
        <w:gridCol w:w="754"/>
        <w:gridCol w:w="1490"/>
      </w:tblGrid>
      <w:tr w:rsidR="00994AA0" w:rsidTr="00994AA0"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N п.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Цели и задачи    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  </w:t>
            </w:r>
            <w:r>
              <w:rPr>
                <w:color w:val="000000"/>
                <w:sz w:val="27"/>
                <w:szCs w:val="27"/>
              </w:rPr>
              <w:t>Показатель        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Ед. изм.   </w:t>
            </w:r>
          </w:p>
        </w:tc>
        <w:tc>
          <w:tcPr>
            <w:tcW w:w="47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Период реализации Программы  по годам         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994AA0" w:rsidTr="00994AA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994AA0" w:rsidTr="00994AA0">
        <w:trPr>
          <w:trHeight w:val="93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Обеспечение граждан,   проживающих в жилищном фонде, признанном      аварийным и подлежащим сносу, благоустроенными жилыми помещениями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 граждан,        обеспеченных              благоустроенными жилыми    помещениями            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человек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431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57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Разработка правовых и  методологических      механизмов реализации  программных мероприятий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 документов  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единиц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57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Организация переселения граждан из аварийных  многоквартирных домов в городе Новосибирске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 семей,          переселенных из аварийного жилищного фонда        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семей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159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93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Формирование жилищного фонда, необходимого для переселения граждан из жилых помещений        аварийного жилищного   фонда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Общая площадь приобретенных (построенных) жилых        помещений для переселения граждан из аварийного      жилищного фонда        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кв. м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1639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1818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1541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5220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165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Ликвидация аварийного  жилищного фонда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Общая площадь расселенных и снесенных аварийных и      подлежащих сносу (ветхих и непригодных для проживания) жилых домов, признанных    таковыми до 01.01.2010г.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кв. м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1722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1818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1610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299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5498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1650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2.1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Снос расселенных       аварийных жилых домов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 расселенных и   снесенных аварийных и      подлежащих сносу (ветхих и непригодных для проживания) жилых домов, признанных    таковыми до 01.01.2012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домов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915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Оптимизация развития   территорий, занятых в настоящее время        жилищным фондом,       признанным аварийным и подлежащим сносу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994AA0" w:rsidRDefault="00994AA0" w:rsidP="00994AA0">
      <w:pPr>
        <w:shd w:val="clear" w:color="auto" w:fill="EBEBEA"/>
        <w:ind w:left="720"/>
        <w:rPr>
          <w:rFonts w:ascii="Arial" w:hAnsi="Arial" w:cs="Arial"/>
          <w:vanish/>
          <w:color w:val="242424"/>
        </w:rPr>
      </w:pPr>
    </w:p>
    <w:tbl>
      <w:tblPr>
        <w:tblW w:w="330" w:type="dxa"/>
        <w:tblInd w:w="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</w:tblGrid>
      <w:tr w:rsidR="00994AA0" w:rsidTr="00994AA0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spacing w:before="15" w:after="15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5. Перечень программных мероприятий</w:t>
      </w:r>
    </w:p>
    <w:tbl>
      <w:tblPr>
        <w:tblW w:w="155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4889"/>
        <w:gridCol w:w="2794"/>
        <w:gridCol w:w="1270"/>
        <w:gridCol w:w="938"/>
        <w:gridCol w:w="938"/>
        <w:gridCol w:w="938"/>
        <w:gridCol w:w="803"/>
        <w:gridCol w:w="1501"/>
        <w:gridCol w:w="2183"/>
        <w:gridCol w:w="1252"/>
        <w:gridCol w:w="122"/>
      </w:tblGrid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N   п.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Цели, задачи,           мероприятия     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Показатель</w:t>
            </w: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Единица измерения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Период реализации Программы по годам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Источ- ник   финан- сиро- 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Ответст- венный   исполни- тель    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Срок реализации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2014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2015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2016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2017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     </w:t>
            </w:r>
            <w:r>
              <w:rPr>
                <w:color w:val="000000"/>
                <w:sz w:val="27"/>
                <w:szCs w:val="27"/>
              </w:rPr>
              <w:t>2          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3     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4    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</w:t>
            </w:r>
            <w:r>
              <w:rPr>
                <w:color w:val="000000"/>
                <w:sz w:val="27"/>
                <w:szCs w:val="27"/>
              </w:rPr>
              <w:t>6    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</w:t>
            </w:r>
            <w:r>
              <w:rPr>
                <w:color w:val="000000"/>
                <w:sz w:val="27"/>
                <w:szCs w:val="27"/>
              </w:rPr>
              <w:t>7    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8    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</w:t>
            </w:r>
            <w:r>
              <w:rPr>
                <w:color w:val="000000"/>
                <w:sz w:val="27"/>
                <w:szCs w:val="27"/>
              </w:rPr>
              <w:t>9    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12   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1.1.1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Разработка проекта     правового акта администрации   города Оби,   устанавливающего       очередность сноса      аварийных жилых домов и расселения граждан,   проживающих в указанном жилищном фонде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правовых актов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</w:t>
            </w:r>
            <w:r>
              <w:rPr>
                <w:color w:val="000000"/>
                <w:sz w:val="27"/>
                <w:szCs w:val="27"/>
              </w:rPr>
              <w:t>1    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3" w:anchor="Par423" w:history="1">
              <w:r>
                <w:rPr>
                  <w:rStyle w:val="a4"/>
                  <w:color w:val="BF0306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4" w:anchor="Par423" w:history="1">
              <w:r>
                <w:rPr>
                  <w:rStyle w:val="a4"/>
                  <w:color w:val="BF0306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5" w:anchor="Par423" w:history="1">
              <w:r>
                <w:rPr>
                  <w:rStyle w:val="a4"/>
                  <w:color w:val="BF0306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БГ 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Стоимость   единицы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подпункту 1.1: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</w:t>
            </w:r>
            <w:r>
              <w:rPr>
                <w:color w:val="000000"/>
                <w:sz w:val="27"/>
                <w:szCs w:val="27"/>
              </w:rPr>
              <w:t>1    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6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7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8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19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1.2.1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Проведение общих       собраний с            собственниками жилых   помещений в аварийных  домах         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собраний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БГ 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Стоимость   единицы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1.2.2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Заключение договоров   мены с собственниками жилых помещений,       договоров социального  найма с гражданами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договоров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БГ 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Стоимость   единицы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подпункту 1.2: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0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1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2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3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1.3.1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Размещение             муниципального заказа  на приобретение жилых   помещений для          переселения граждан из аварийного жилищного   фонда        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кв. м  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1639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1818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1541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Прогнозная стоимость   1 кв.м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hyperlink r:id="rId24" w:anchor="Par425" w:history="1">
              <w:r>
                <w:rPr>
                  <w:rStyle w:val="a4"/>
                  <w:color w:val="BF0306"/>
                  <w:sz w:val="27"/>
                  <w:szCs w:val="27"/>
                </w:rPr>
                <w:t>35,98</w:t>
              </w:r>
            </w:hyperlink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5" w:anchor="Par425" w:history="1">
              <w:r>
                <w:rPr>
                  <w:rStyle w:val="a4"/>
                  <w:rFonts w:ascii="Arial" w:hAnsi="Arial" w:cs="Arial"/>
                  <w:color w:val="BF0306"/>
                  <w:sz w:val="27"/>
                  <w:szCs w:val="27"/>
                </w:rPr>
                <w:t>35,98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6" w:anchor="Par425" w:history="1">
              <w:r>
                <w:rPr>
                  <w:rStyle w:val="a4"/>
                  <w:rFonts w:ascii="Arial" w:hAnsi="Arial" w:cs="Arial"/>
                  <w:color w:val="BF0306"/>
                  <w:sz w:val="27"/>
                  <w:szCs w:val="27"/>
                </w:rPr>
                <w:t>35,98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7" w:anchor="Par425" w:history="1">
              <w:r>
                <w:rPr>
                  <w:rStyle w:val="a4"/>
                  <w:rFonts w:ascii="Arial" w:hAnsi="Arial" w:cs="Arial"/>
                  <w:color w:val="BF0306"/>
                  <w:sz w:val="27"/>
                  <w:szCs w:val="27"/>
                </w:rPr>
                <w:t>35,98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58971,2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65418,8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55441,2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7998,4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подпункту 1.3: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58971,2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65418,8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55441,2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7998,4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2.1.1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 xml:space="preserve">Демонтаж аварийных     жилых домов, размещение муниципального заказа на проведение работ по сносу аварийных </w:t>
            </w:r>
            <w:r>
              <w:rPr>
                <w:color w:val="000000"/>
                <w:sz w:val="27"/>
                <w:szCs w:val="27"/>
              </w:rPr>
              <w:lastRenderedPageBreak/>
              <w:t>домов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Количество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кв. м  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1639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1818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1541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</w:t>
            </w:r>
            <w:r>
              <w:rPr>
                <w:color w:val="000000"/>
                <w:sz w:val="27"/>
                <w:szCs w:val="27"/>
              </w:rPr>
              <w:t>222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Стоимость   единицы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2000  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2000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1500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БГ 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2.1.2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Материально-техническое обеспечение реализации программных мероприятий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штук    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2014-2017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Стоимость   единицы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БГ 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подпункту 2.1: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2000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  <w:sz w:val="27"/>
                <w:szCs w:val="27"/>
              </w:rPr>
              <w:t>1500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2.2.1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Организация и          проведение аукционов  (торгов) на застройку  земельных участков,    освободившихся после сноса аварийных жилых  домов        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аукционов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Ед.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администрация города Оби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2014 - 2017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Сумма затрат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подпункту 2.2: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8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29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30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hyperlink r:id="rId31" w:anchor="Par424" w:history="1">
              <w:r>
                <w:rPr>
                  <w:rStyle w:val="a4"/>
                  <w:color w:val="BF0306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</w:t>
            </w:r>
            <w:r>
              <w:rPr>
                <w:color w:val="000000"/>
                <w:sz w:val="27"/>
                <w:szCs w:val="27"/>
              </w:rPr>
              <w:t>Итого по Программе: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тыс. рублей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60971,2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67418,8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56941,2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8398,4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1" w:name="Par423"/>
      <w:bookmarkEnd w:id="1"/>
      <w:r>
        <w:rPr>
          <w:rFonts w:ascii="Arial" w:hAnsi="Arial" w:cs="Arial"/>
          <w:color w:val="242424"/>
          <w:sz w:val="27"/>
          <w:szCs w:val="27"/>
        </w:rPr>
        <w:t>Примечания: &lt;*&gt; - количество зависит от количества поданных администрацией  города Оби заявок;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2" w:name="Par424"/>
      <w:bookmarkEnd w:id="2"/>
      <w:r>
        <w:rPr>
          <w:rFonts w:ascii="Arial" w:hAnsi="Arial" w:cs="Arial"/>
          <w:color w:val="242424"/>
          <w:sz w:val="27"/>
          <w:szCs w:val="27"/>
        </w:rPr>
        <w:t>&lt;**&gt; - финансирование в рамках текущей деятельности;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3" w:name="Par425"/>
      <w:bookmarkEnd w:id="3"/>
      <w:r>
        <w:rPr>
          <w:rFonts w:ascii="Arial" w:hAnsi="Arial" w:cs="Arial"/>
          <w:color w:val="242424"/>
          <w:sz w:val="27"/>
          <w:szCs w:val="27"/>
        </w:rPr>
        <w:t>&lt;***&gt; - в зависимости от средней рыночной стоимости 1 кв. м общей площади жилья, устанавливаемой нормативными правовыми актами федеральных органов исполнительной власти;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4" w:name="Par426"/>
      <w:bookmarkEnd w:id="4"/>
      <w:r>
        <w:rPr>
          <w:rFonts w:ascii="Arial" w:hAnsi="Arial" w:cs="Arial"/>
          <w:color w:val="242424"/>
          <w:sz w:val="27"/>
          <w:szCs w:val="27"/>
        </w:rPr>
        <w:t>&lt;****&gt; - средства, необходимые для софинансирования в соответствии с Федеральным </w:t>
      </w:r>
      <w:hyperlink r:id="rId32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законом</w:t>
        </w:r>
      </w:hyperlink>
      <w:r>
        <w:rPr>
          <w:rFonts w:ascii="Arial" w:hAnsi="Arial" w:cs="Arial"/>
          <w:color w:val="242424"/>
          <w:sz w:val="27"/>
          <w:szCs w:val="27"/>
        </w:rPr>
        <w:t> от 21.07.2007 N 185-ФЗ "О Фонде содействия реформированию жилищно-коммунального хозяйства";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используемые сокращения: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БГ - бюджет города;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- областной бюджет;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ФБ - федеральный бюджет.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6. Механизм реализации Программы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Реализация Программы осуществляется ее разработчиком и исполнителями основных мероприятий.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Порядок предоставления и расходования средств бюджета Новосибирской области, бюджета города на реализацию Программы устанавливается правовыми актами Новосибирской области, муниципальными правовыми актами города Оби.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Очередность сноса аварийных жилых домов и расселения граждан, проживающих в указанном жилищном фонде, устанавливается правовыми актами администрации города Оби.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Жилищный фонд для переселения граждан из аварийных жилых домов формируется за счет  приобретения на первичном  рынке жилья.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Жилые помещения предоставляются гражданам, переселяемым из аварийного жилищного фонда, в соответствии с законодательством Российской Федерации. Жилые помещения предоставляются: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нанимателям, переселяемым из жилых помещений, признанных аварийными и подлежащими сносу;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собственникам, переселяемым из многоквартирных домов, признанных аварийными и подлежащими сносу.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случае недостижения с собственником жилого помещения соглашения о предоставлении иного жилого помещения администрация  города Оби принимает решение об изъятии жилого помещения в установленном законодательством порядке.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Заказчик Программы организует контроль и мониторинг за целевым расходованием бюджетных средств всех уровней.</w:t>
      </w:r>
    </w:p>
    <w:p w:rsidR="00994AA0" w:rsidRDefault="00994AA0" w:rsidP="00994AA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7. Эффективность реализации Программы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результате реализации Программы предполагается обеспечить достижение следующих значений целевых индикаторов):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обеспечение 431 граждан благоустроенными жилыми помещениями;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переселение 159 семей из аварийного жилищного фонда;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приобретение (строительство) жилых помещений для переселения граждан из аварийного жилищного фонда общей площадью 5220,4 кв. м;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расселение и снос 50 аварийных и подлежащих сносу (ветхих и непригодных для проживания) жилых домов, признанных таковыми до 01.01.2012 г.;</w:t>
      </w:r>
    </w:p>
    <w:p w:rsidR="00994AA0" w:rsidRDefault="00994AA0" w:rsidP="00994AA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расселение и снос аварийных и подлежащих сносу (ветхих и непригодных для проживания) жилых домов, признанных таковыми до 01.01.2012 г. площадью 5498 кв. м.</w:t>
      </w:r>
    </w:p>
    <w:tbl>
      <w:tblPr>
        <w:tblW w:w="1713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3283"/>
        <w:gridCol w:w="680"/>
        <w:gridCol w:w="2175"/>
        <w:gridCol w:w="718"/>
        <w:gridCol w:w="524"/>
        <w:gridCol w:w="485"/>
        <w:gridCol w:w="524"/>
        <w:gridCol w:w="718"/>
        <w:gridCol w:w="524"/>
        <w:gridCol w:w="641"/>
        <w:gridCol w:w="524"/>
        <w:gridCol w:w="641"/>
        <w:gridCol w:w="524"/>
        <w:gridCol w:w="641"/>
        <w:gridCol w:w="932"/>
        <w:gridCol w:w="408"/>
        <w:gridCol w:w="1087"/>
        <w:gridCol w:w="158"/>
        <w:gridCol w:w="738"/>
        <w:gridCol w:w="796"/>
      </w:tblGrid>
      <w:tr w:rsidR="00994AA0" w:rsidTr="00994AA0">
        <w:trPr>
          <w:trHeight w:val="105"/>
        </w:trPr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5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before="15" w:after="15"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6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rPr>
          <w:trHeight w:val="105"/>
        </w:trPr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5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994AA0" w:rsidRDefault="00994AA0" w:rsidP="00994AA0">
      <w:pPr>
        <w:rPr>
          <w:vanish/>
        </w:rPr>
      </w:pPr>
    </w:p>
    <w:tbl>
      <w:tblPr>
        <w:tblW w:w="154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7"/>
        <w:gridCol w:w="2464"/>
        <w:gridCol w:w="646"/>
        <w:gridCol w:w="2011"/>
        <w:gridCol w:w="1569"/>
        <w:gridCol w:w="1420"/>
        <w:gridCol w:w="848"/>
        <w:gridCol w:w="1323"/>
        <w:gridCol w:w="1744"/>
        <w:gridCol w:w="589"/>
        <w:gridCol w:w="1423"/>
        <w:gridCol w:w="1517"/>
        <w:gridCol w:w="589"/>
        <w:gridCol w:w="1423"/>
        <w:gridCol w:w="1517"/>
        <w:gridCol w:w="645"/>
        <w:gridCol w:w="798"/>
        <w:gridCol w:w="1493"/>
        <w:gridCol w:w="907"/>
        <w:gridCol w:w="1655"/>
        <w:gridCol w:w="1651"/>
      </w:tblGrid>
      <w:tr w:rsidR="00994AA0" w:rsidTr="00994AA0">
        <w:trPr>
          <w:trHeight w:val="105"/>
        </w:trPr>
        <w:tc>
          <w:tcPr>
            <w:tcW w:w="14550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аварийных многоквартирных домов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spacing w:line="105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94AA0" w:rsidTr="00994AA0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№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Документ,подтверждающий признание МКД</w:t>
            </w: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Планируемая дата  окончания переселения</w:t>
            </w: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Планируемая дата сноса / реконструкции МКД</w:t>
            </w: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Число жителей всего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Число жителей планируемых к переселению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площадь жилыхпомещений МКД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1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50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переселения граждан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областного бюджета Новосибирской области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источники финансирования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</w:tr>
      <w:tr w:rsidR="00994AA0" w:rsidTr="00994A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4AA0" w:rsidTr="00994AA0">
        <w:trPr>
          <w:trHeight w:val="1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spacing w:line="105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spacing w:line="105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городу Обь 2014-2017 годы, в т.ч.: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5516</w:t>
            </w:r>
          </w:p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5220,4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2873,4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187 829 632,2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131 480 500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56 349132,2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субъекту 2014-2017 годы, с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субъекту 2014-2017 годы, без финансовой поддержки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5220,4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2873,4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187 829 632,2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131480500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56349132,2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5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3390" w:type="dxa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0"/>
            </w:tblGrid>
            <w:tr w:rsidR="00994AA0">
              <w:trPr>
                <w:trHeight w:val="435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4AA0" w:rsidRDefault="00994AA0">
                  <w:pPr>
                    <w:pStyle w:val="a3"/>
                  </w:pPr>
                  <w:r>
                    <w:rPr>
                      <w:color w:val="000000"/>
                      <w:sz w:val="20"/>
                      <w:szCs w:val="20"/>
                    </w:rPr>
                    <w:t>Всего  по этапу 2014 года , в т.ч.:</w:t>
                  </w:r>
                </w:p>
              </w:tc>
            </w:tr>
          </w:tbl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1722,4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1639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582,40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58 971 220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41279800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17691420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510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2014 года   с финансовой поддержки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510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2014 года   без финансовой поддержки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1722,4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1639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582,40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58 971 220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41279800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17691420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5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городу Обь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1722,4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1639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582,4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58 971 220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41279800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17691420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Горького дом 38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326,6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326,6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168,5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158,1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11 751 068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8225736,84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3525331,16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Горького дом 55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102,1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102,1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61,0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41,1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3 673 558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2571487,24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1102070,76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Военный городок 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01.03.2004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62,5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62,5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62,5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2 248 750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1574122,94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674627,06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Военный городок 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01.03.2004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67,0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2 410 660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1687459,79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723200,21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4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Военный городок 28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01.03.2004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65,9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32,4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32,4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1 165 752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816025,34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349726,66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Станционная дом 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105,8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105,8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50,3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55,5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3 806 684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2664675,31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1142008,69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9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3 367 728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2357406,52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1010321,48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3 374 924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2362443,71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1012480,29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7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20 кв.2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97,9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48,0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1 727 040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1208926,42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518113,58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1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4 004 574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2803198,13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1201375,87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4 004 574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2803198,13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1201375,87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9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4 004 574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2803198,13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1201375,87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3 367 728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2 357 406,52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1010321,48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4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3 342 542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2339776,34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1002765,66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Строительная дом 33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92,80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25,2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3 338 944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2337257,74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1001686,26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Строительная дом 37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94,00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3 382 120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2367480,9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1014639,10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этапу 2015 года , в т.ч.: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1836,2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714,2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65 418 836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45 793 100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19625736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2015 года  с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2015 года  без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1836,2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714,2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65 418 836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45 793 100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19625736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8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городу Обь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1836,2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714,2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65 418 836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45 793 100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19625736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3 356 934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2349849,43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1007084,57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10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45,9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3 328 150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2329700,67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998449,33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12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3 317 356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2322144,88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995211,12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94,00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3 382 120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2367479,6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1014640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Шевченко дом 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3 385 718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2369998,19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1015719,81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Строительная дом 35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70,8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22,6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3 360 532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2352368,02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1008163,98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Строительная дом 39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3 313 758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2319626,28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994131,72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Сигнальная дом 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4 011 770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2808233,78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1203536,22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Сигнальная дом 10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76,3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76,3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39,3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37,00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2 745 274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1921688,23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823585,77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Сигнальная дом 12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36,2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36,2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36,20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1 302 476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911731,5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390744,5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Сигнальная дом 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152,6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152,6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122,30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5 490 548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3843376,45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1647171,55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Сигнальная дом 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33,2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33,2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33,2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1 194 536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836173,64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358362,36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88,2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66,4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21,8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3 173 436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2221401,07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952034,93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1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92,7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3 335 346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2334737,86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1000608,14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4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59,4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34,20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3 367 728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2357405,21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1010322,79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91,7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91,7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45,50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3 299 366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2309551,9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989814,1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91,1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91,1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3 277 778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2294440,33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983337,67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19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3 374 924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2362442,4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1012481,6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48,3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3 396 512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2377553,98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1018958,02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30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111,3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4 004 574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2803196,58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1201377,42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этапу 2016 года , в т.ч.: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1609,89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1 063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55 441 222,2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38 808 800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16632422,2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2016 года  с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2016 года  без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1609,89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1 063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55 441 222,2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38 808 800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16632422,2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5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городу Обь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1609,89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478,2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55 441 222,2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38 808 800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16632422,2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2-я Северная дом 74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01.03.2004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375,50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306,5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306,5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11 027 870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7719497,95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3308372,05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Вокзальная дом 38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47,6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1 712 648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1198851,88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513796,12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3316 км дом 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157,90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157,9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157,9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5 681 242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3976863,71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1704378,29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4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3316 км дом 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95,20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95,2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57,2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3 425 296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2397703,77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1027592,23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1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3316 км дом 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82,80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82,8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55,2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27,6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2 979 144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2085397,82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893746,18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3316 км дом 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67,80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67,8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21,6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2 439 444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1707608,36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731835,64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3316 км дом 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116,20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116,2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116,2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4 180 876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2926609,01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1254266,99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Станционная дом 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430,59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430,59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159,6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270,99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15 492 628,2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10844824,22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4647803,98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6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Береговая дом 112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40,7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40,70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19,7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1 464 386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1025068,73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439317,27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7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О.Кошевого дом 22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93,9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3 378 522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2364962,02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1013559,98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9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О.Кошевого дом 35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101,7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101,70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30,7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3 659 166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2561412,53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1097753,47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00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  по этапу 2017 года , в т.ч.: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347,50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182,4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7 998 354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5 598 800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2 399 554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2017 года  с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0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по этапу 2017 года  без финансовой поддержкой Фонда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347,50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182,4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7 998 354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5 598 800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2 399 554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255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городу Обь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347,50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222,30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182,4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7 998 354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5 598 800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2 399 554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4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Заводская дом 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79,8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39,9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39,90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1 435 602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1004912,82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430689,18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42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Заводская дом 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75,60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38,3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38,3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1 378 034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964615,56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413418,44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9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Кирова дом 20 кв.1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97,90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49,9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49,9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1 795 402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1256770,67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538631,33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994AA0" w:rsidTr="00994AA0">
        <w:trPr>
          <w:trHeight w:val="39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город Обь улица Строительная дом 41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б/н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25.02.2004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IV кв. 2017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I кв. 2018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94,2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3 389 316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2372500,95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1016815,05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4AA0" w:rsidRDefault="00994AA0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15"/>
                <w:szCs w:val="15"/>
              </w:rPr>
              <w:t>0</w:t>
            </w:r>
          </w:p>
        </w:tc>
      </w:tr>
    </w:tbl>
    <w:p w:rsidR="00A71CE5" w:rsidRPr="00994AA0" w:rsidRDefault="00A71CE5" w:rsidP="00994AA0">
      <w:bookmarkStart w:id="5" w:name="_GoBack"/>
      <w:bookmarkEnd w:id="5"/>
    </w:p>
    <w:sectPr w:rsidR="00A71CE5" w:rsidRPr="0099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994AA0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54F9C4DD011A0C518E1CC7DCDCAF0D0A41A4640F7726B5E731FEFCD7ADAH" TargetMode="External"/><Relationship Id="rId13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18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6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D986E4A45CDC5B44A58015B0B9DA3B4A0F87230B0C471B33D2B2FF09B68DFH" TargetMode="External"/><Relationship Id="rId12" Type="http://schemas.openxmlformats.org/officeDocument/2006/relationships/hyperlink" Target="consultantplus://offline/ref=E4654F9C4DD011A0C518E1CC7DCDCAF0D0A4114843FD726B5E731FEFCD7ADAH" TargetMode="External"/><Relationship Id="rId17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5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0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9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11" Type="http://schemas.openxmlformats.org/officeDocument/2006/relationships/hyperlink" Target="consultantplus://offline/ref=E4654F9C4DD011A0C518E1CC7DCDCAF0D0A4194744F8726B5E731FEFCD7ADAH" TargetMode="External"/><Relationship Id="rId24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2" Type="http://schemas.openxmlformats.org/officeDocument/2006/relationships/hyperlink" Target="consultantplus://offline/ref=E4654F9C4DD011A0C518E1CC7DCDCAF0D0A4114843FD726B5E731FEFCD7A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3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8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10" Type="http://schemas.openxmlformats.org/officeDocument/2006/relationships/hyperlink" Target="consultantplus://offline/ref=E4654F9C4DD011A0C518E1CC7DCDCAF0D0A41B4143F8726B5E731FEFCD7ADAH" TargetMode="External"/><Relationship Id="rId19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1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54F9C4DD011A0C518E1CC7DCDCAF0D0A41A4640F6726B5E731FEFCD7ADAH" TargetMode="External"/><Relationship Id="rId14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2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27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Relationship Id="rId30" Type="http://schemas.openxmlformats.org/officeDocument/2006/relationships/hyperlink" Target="http://10.5.192.208/index.php/administration/2012-01-27-15-07-38/1286-postanovlenie-administracii-g-obi-novosibirskoj-oblasti-ot-29042014-g-502-ob-utverzhdenii-municipalnoj-programmy-pereselenie-grazhdan-prozhivajuschih-v-g-obi-novosibirskoj-oblasti-iz-zhilyh-domov-priznannyh-avarijnymi-neprigodnymi-dlja-prozhivanija-i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5243</Words>
  <Characters>29887</Characters>
  <Application>Microsoft Office Word</Application>
  <DocSecurity>0</DocSecurity>
  <Lines>249</Lines>
  <Paragraphs>70</Paragraphs>
  <ScaleCrop>false</ScaleCrop>
  <Company/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2019-08-06T02:42:00Z</dcterms:created>
  <dcterms:modified xsi:type="dcterms:W3CDTF">2019-08-06T02:42:00Z</dcterms:modified>
</cp:coreProperties>
</file>