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Администрация</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города Оби</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Новосибирской области</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ПОСТАНОВЛЕНИЕ</w:t>
      </w:r>
    </w:p>
    <w:p w:rsidR="00870D5F" w:rsidRPr="00870D5F" w:rsidRDefault="00870D5F" w:rsidP="00870D5F">
      <w:pPr>
        <w:spacing w:before="100" w:beforeAutospacing="1" w:after="100" w:afterAutospacing="1" w:line="240" w:lineRule="auto"/>
        <w:jc w:val="both"/>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 xml:space="preserve">                       06.11.2013 </w:t>
      </w:r>
      <w:bookmarkStart w:id="0" w:name="_GoBack"/>
      <w:bookmarkEnd w:id="0"/>
      <w:r w:rsidRPr="00870D5F">
        <w:rPr>
          <w:rFonts w:ascii="Arial" w:eastAsia="Times New Roman" w:hAnsi="Arial" w:cs="Arial"/>
          <w:b/>
          <w:bCs/>
          <w:color w:val="242424"/>
          <w:sz w:val="24"/>
          <w:szCs w:val="24"/>
          <w:lang w:eastAsia="ru-RU"/>
        </w:rPr>
        <w:t>                                                                             № 1163</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О системе оплаты труда</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работников  муниципальных</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бюджетных и казенных</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учреждений культуры  </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В целях совершенствования оплаты труда, работников муниципальных     учреждений культуры города Оби Новосибирской области, в соответствии со статьей 144 Трудового кодекса Российской Федерации</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ПОСТАНОВЛЯЮ:</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 Утвердить Положение о системах оплаты труда, работников муниципальных учреждений культуры города Оби Новосибирской области (приложение).</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 Ответственность за исполнение постановления возложить на заместителя главы администрации Попова И.Ю.</w:t>
      </w:r>
    </w:p>
    <w:tbl>
      <w:tblPr>
        <w:tblW w:w="10200" w:type="dxa"/>
        <w:tblInd w:w="15" w:type="dxa"/>
        <w:shd w:val="clear" w:color="auto" w:fill="EBEBEA"/>
        <w:tblCellMar>
          <w:top w:w="105" w:type="dxa"/>
          <w:left w:w="105" w:type="dxa"/>
          <w:bottom w:w="105" w:type="dxa"/>
          <w:right w:w="105" w:type="dxa"/>
        </w:tblCellMar>
        <w:tblLook w:val="04A0" w:firstRow="1" w:lastRow="0" w:firstColumn="1" w:lastColumn="0" w:noHBand="0" w:noVBand="1"/>
      </w:tblPr>
      <w:tblGrid>
        <w:gridCol w:w="7024"/>
        <w:gridCol w:w="3176"/>
      </w:tblGrid>
      <w:tr w:rsidR="00870D5F" w:rsidRPr="00870D5F" w:rsidTr="00870D5F">
        <w:trPr>
          <w:trHeight w:val="630"/>
        </w:trPr>
        <w:tc>
          <w:tcPr>
            <w:tcW w:w="6735" w:type="dxa"/>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7"/>
                <w:szCs w:val="27"/>
                <w:lang w:eastAsia="ru-RU"/>
              </w:rPr>
              <w:t>Глава города Оби</w:t>
            </w:r>
          </w:p>
        </w:tc>
        <w:tc>
          <w:tcPr>
            <w:tcW w:w="3045" w:type="dxa"/>
            <w:shd w:val="clear" w:color="auto" w:fill="auto"/>
            <w:tcMar>
              <w:top w:w="30" w:type="dxa"/>
              <w:left w:w="30" w:type="dxa"/>
              <w:bottom w:w="30" w:type="dxa"/>
              <w:right w:w="30" w:type="dxa"/>
            </w:tcMar>
            <w:vAlign w:val="center"/>
            <w:hideMark/>
          </w:tcPr>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7"/>
                <w:szCs w:val="27"/>
                <w:lang w:eastAsia="ru-RU"/>
              </w:rPr>
              <w:t xml:space="preserve">А.Г. </w:t>
            </w:r>
            <w:proofErr w:type="spellStart"/>
            <w:r w:rsidRPr="00870D5F">
              <w:rPr>
                <w:rFonts w:ascii="Arial" w:eastAsia="Times New Roman" w:hAnsi="Arial" w:cs="Arial"/>
                <w:color w:val="242424"/>
                <w:sz w:val="27"/>
                <w:szCs w:val="27"/>
                <w:lang w:eastAsia="ru-RU"/>
              </w:rPr>
              <w:t>Нешин</w:t>
            </w:r>
            <w:proofErr w:type="spellEnd"/>
          </w:p>
        </w:tc>
      </w:tr>
    </w:tbl>
    <w:p w:rsidR="00870D5F" w:rsidRDefault="00870D5F" w:rsidP="00870D5F">
      <w:pPr>
        <w:spacing w:before="100" w:beforeAutospacing="1" w:after="100" w:afterAutospacing="1" w:line="240" w:lineRule="auto"/>
        <w:jc w:val="right"/>
        <w:rPr>
          <w:rFonts w:ascii="Times New Roman" w:eastAsia="Times New Roman" w:hAnsi="Times New Roman" w:cs="Times New Roman"/>
          <w:color w:val="000000"/>
          <w:sz w:val="27"/>
          <w:szCs w:val="27"/>
          <w:lang w:eastAsia="ru-RU"/>
        </w:rPr>
      </w:pPr>
    </w:p>
    <w:p w:rsidR="00870D5F" w:rsidRDefault="00870D5F">
      <w:pPr>
        <w:rPr>
          <w:rFonts w:ascii="Times New Roman" w:eastAsia="Times New Roman" w:hAnsi="Times New Roman" w:cs="Times New Roman"/>
          <w:color w:val="000000"/>
          <w:sz w:val="27"/>
          <w:szCs w:val="27"/>
          <w:lang w:eastAsia="ru-RU"/>
        </w:rPr>
      </w:pPr>
      <w:r>
        <w:rPr>
          <w:rFonts w:ascii="Times New Roman" w:eastAsia="Times New Roman" w:hAnsi="Times New Roman" w:cs="Times New Roman"/>
          <w:color w:val="000000"/>
          <w:sz w:val="27"/>
          <w:szCs w:val="27"/>
          <w:lang w:eastAsia="ru-RU"/>
        </w:rPr>
        <w:br w:type="page"/>
      </w:r>
    </w:p>
    <w:p w:rsidR="00870D5F" w:rsidRPr="00870D5F" w:rsidRDefault="00870D5F" w:rsidP="00870D5F">
      <w:pPr>
        <w:spacing w:before="100" w:beforeAutospacing="1" w:after="100" w:afterAutospacing="1" w:line="240" w:lineRule="auto"/>
        <w:jc w:val="right"/>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eastAsia="ru-RU"/>
        </w:rPr>
        <w:lastRenderedPageBreak/>
        <w:t>Приложение</w:t>
      </w:r>
    </w:p>
    <w:p w:rsidR="00870D5F" w:rsidRPr="00870D5F" w:rsidRDefault="00870D5F" w:rsidP="00870D5F">
      <w:pPr>
        <w:spacing w:before="100" w:beforeAutospacing="1" w:after="100" w:afterAutospacing="1" w:line="240" w:lineRule="auto"/>
        <w:jc w:val="right"/>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eastAsia="ru-RU"/>
        </w:rPr>
        <w:t>утверждено  Постановлением администрации</w:t>
      </w:r>
    </w:p>
    <w:p w:rsidR="00870D5F" w:rsidRPr="00870D5F" w:rsidRDefault="00870D5F" w:rsidP="00870D5F">
      <w:pPr>
        <w:spacing w:before="100" w:beforeAutospacing="1" w:after="100" w:afterAutospacing="1" w:line="240" w:lineRule="auto"/>
        <w:jc w:val="right"/>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eastAsia="ru-RU"/>
        </w:rPr>
        <w:t>города Оби Новосибирской области</w:t>
      </w:r>
    </w:p>
    <w:p w:rsidR="00870D5F" w:rsidRPr="00870D5F" w:rsidRDefault="00870D5F" w:rsidP="00870D5F">
      <w:pPr>
        <w:spacing w:before="100" w:beforeAutospacing="1" w:after="100" w:afterAutospacing="1" w:line="240" w:lineRule="auto"/>
        <w:jc w:val="right"/>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eastAsia="ru-RU"/>
        </w:rPr>
        <w:t>от 06.11.2013г.       №  1163</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7"/>
          <w:szCs w:val="27"/>
          <w:lang w:eastAsia="ru-RU"/>
        </w:rPr>
        <w:t>ПОЛОЖЕНИЕ</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7"/>
          <w:szCs w:val="27"/>
          <w:lang w:eastAsia="ru-RU"/>
        </w:rPr>
        <w:t>О системе оплаты труда работников муниципальных учреждений</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7"/>
          <w:szCs w:val="27"/>
          <w:lang w:eastAsia="ru-RU"/>
        </w:rPr>
        <w:t>культуры города Оби Новосибирской области</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7"/>
          <w:szCs w:val="27"/>
          <w:lang w:eastAsia="ru-RU"/>
        </w:rPr>
        <w:t>1. Общие положения</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xml:space="preserve">1.1. Настоящее Положение регулирует правоотношения, в сфере оплаты труда, работников муниципальных </w:t>
      </w:r>
      <w:proofErr w:type="gramStart"/>
      <w:r w:rsidRPr="00870D5F">
        <w:rPr>
          <w:rFonts w:ascii="Arial" w:eastAsia="Times New Roman" w:hAnsi="Arial" w:cs="Arial"/>
          <w:color w:val="242424"/>
          <w:sz w:val="24"/>
          <w:szCs w:val="24"/>
          <w:lang w:eastAsia="ru-RU"/>
        </w:rPr>
        <w:t>учреждений культуры города Оби Новосибирской области</w:t>
      </w:r>
      <w:proofErr w:type="gramEnd"/>
      <w:r w:rsidRPr="00870D5F">
        <w:rPr>
          <w:rFonts w:ascii="Arial" w:eastAsia="Times New Roman" w:hAnsi="Arial" w:cs="Arial"/>
          <w:color w:val="242424"/>
          <w:sz w:val="24"/>
          <w:szCs w:val="24"/>
          <w:lang w:eastAsia="ru-RU"/>
        </w:rPr>
        <w:t>.      </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1.2. Система оплаты труда, работников учреждений культуры, устанавливается коллективным договором, соглашениями, локальными нормативными правовыми актами учреждений в соответствии с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правовыми актами администрации города Оби Новосибирской области  и настоящим Положением.</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1.3. Оплата труда, работников учреждений культуры города Оби Новосибирской области, определяется трудовыми договорами исходя из условий труда, особенностей деятельности учреждения и отдельных категорий работников.</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xml:space="preserve">1.4. Объем средств на оплату труда, работников учреждений культуры города Оби, формируется на календарный год исходя: из объема бюджетных ассигнований в соответствии с решением </w:t>
      </w:r>
      <w:proofErr w:type="gramStart"/>
      <w:r w:rsidRPr="00870D5F">
        <w:rPr>
          <w:rFonts w:ascii="Arial" w:eastAsia="Times New Roman" w:hAnsi="Arial" w:cs="Arial"/>
          <w:color w:val="242424"/>
          <w:sz w:val="24"/>
          <w:szCs w:val="24"/>
          <w:lang w:eastAsia="ru-RU"/>
        </w:rPr>
        <w:t>Совета депутатов города Оби Новосибирской области</w:t>
      </w:r>
      <w:proofErr w:type="gramEnd"/>
      <w:r w:rsidRPr="00870D5F">
        <w:rPr>
          <w:rFonts w:ascii="Arial" w:eastAsia="Times New Roman" w:hAnsi="Arial" w:cs="Arial"/>
          <w:color w:val="242424"/>
          <w:sz w:val="24"/>
          <w:szCs w:val="24"/>
          <w:lang w:eastAsia="ru-RU"/>
        </w:rPr>
        <w:t xml:space="preserve"> о бюджете города Оби  на очередной финансовый год и плановый период и средств, поступающих от предпринимательской и иной приносящей доход деятельности.</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7"/>
          <w:szCs w:val="27"/>
          <w:lang w:eastAsia="ru-RU"/>
        </w:rPr>
        <w:t xml:space="preserve">2. Формирование </w:t>
      </w:r>
      <w:proofErr w:type="gramStart"/>
      <w:r w:rsidRPr="00870D5F">
        <w:rPr>
          <w:rFonts w:ascii="Arial" w:eastAsia="Times New Roman" w:hAnsi="Arial" w:cs="Arial"/>
          <w:b/>
          <w:bCs/>
          <w:color w:val="242424"/>
          <w:sz w:val="27"/>
          <w:szCs w:val="27"/>
          <w:lang w:eastAsia="ru-RU"/>
        </w:rPr>
        <w:t>системы оплаты труда работников учреждений культуры</w:t>
      </w:r>
      <w:proofErr w:type="gramEnd"/>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 Система оплаты труда работников учреждений включает:</w:t>
      </w:r>
    </w:p>
    <w:p w:rsidR="00870D5F" w:rsidRPr="00870D5F" w:rsidRDefault="00870D5F" w:rsidP="00870D5F">
      <w:pPr>
        <w:numPr>
          <w:ilvl w:val="0"/>
          <w:numId w:val="11"/>
        </w:numPr>
        <w:spacing w:before="100" w:beforeAutospacing="1" w:after="100" w:afterAutospacing="1" w:line="288" w:lineRule="atLeast"/>
        <w:ind w:left="480"/>
        <w:rPr>
          <w:rFonts w:ascii="Arial" w:eastAsia="Times New Roman" w:hAnsi="Arial" w:cs="Arial"/>
          <w:color w:val="474747"/>
          <w:sz w:val="17"/>
          <w:szCs w:val="17"/>
          <w:lang w:eastAsia="ru-RU"/>
        </w:rPr>
      </w:pPr>
      <w:r w:rsidRPr="00870D5F">
        <w:rPr>
          <w:rFonts w:ascii="Arial" w:eastAsia="Times New Roman" w:hAnsi="Arial" w:cs="Arial"/>
          <w:color w:val="474747"/>
          <w:sz w:val="17"/>
          <w:szCs w:val="17"/>
          <w:lang w:eastAsia="ru-RU"/>
        </w:rPr>
        <w:t>должностные оклады служащих и оклады по профессиям рабочих (далее – должностной оклад (оклад));</w:t>
      </w:r>
    </w:p>
    <w:p w:rsidR="00870D5F" w:rsidRPr="00870D5F" w:rsidRDefault="00870D5F" w:rsidP="00870D5F">
      <w:pPr>
        <w:numPr>
          <w:ilvl w:val="0"/>
          <w:numId w:val="11"/>
        </w:numPr>
        <w:spacing w:before="100" w:beforeAutospacing="1" w:after="100" w:afterAutospacing="1" w:line="288" w:lineRule="atLeast"/>
        <w:ind w:left="480"/>
        <w:rPr>
          <w:rFonts w:ascii="Arial" w:eastAsia="Times New Roman" w:hAnsi="Arial" w:cs="Arial"/>
          <w:color w:val="474747"/>
          <w:sz w:val="17"/>
          <w:szCs w:val="17"/>
          <w:lang w:eastAsia="ru-RU"/>
        </w:rPr>
      </w:pPr>
      <w:r w:rsidRPr="00870D5F">
        <w:rPr>
          <w:rFonts w:ascii="Arial" w:eastAsia="Times New Roman" w:hAnsi="Arial" w:cs="Arial"/>
          <w:color w:val="474747"/>
          <w:sz w:val="17"/>
          <w:szCs w:val="17"/>
          <w:lang w:eastAsia="ru-RU"/>
        </w:rPr>
        <w:t>выплаты компенсационного характера;</w:t>
      </w:r>
    </w:p>
    <w:p w:rsidR="00870D5F" w:rsidRPr="00870D5F" w:rsidRDefault="00870D5F" w:rsidP="00870D5F">
      <w:pPr>
        <w:numPr>
          <w:ilvl w:val="0"/>
          <w:numId w:val="11"/>
        </w:numPr>
        <w:spacing w:before="100" w:beforeAutospacing="1" w:after="100" w:afterAutospacing="1" w:line="288" w:lineRule="atLeast"/>
        <w:ind w:left="480"/>
        <w:rPr>
          <w:rFonts w:ascii="Arial" w:eastAsia="Times New Roman" w:hAnsi="Arial" w:cs="Arial"/>
          <w:color w:val="474747"/>
          <w:sz w:val="17"/>
          <w:szCs w:val="17"/>
          <w:lang w:eastAsia="ru-RU"/>
        </w:rPr>
      </w:pPr>
      <w:r w:rsidRPr="00870D5F">
        <w:rPr>
          <w:rFonts w:ascii="Arial" w:eastAsia="Times New Roman" w:hAnsi="Arial" w:cs="Arial"/>
          <w:color w:val="474747"/>
          <w:sz w:val="17"/>
          <w:szCs w:val="17"/>
          <w:lang w:eastAsia="ru-RU"/>
        </w:rPr>
        <w:t>выплаты стимулирующего характера.</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2.2. Размеры должностных окладов (окладов) утверждаются постановлением главы города Оби Новосибирской области</w:t>
      </w:r>
      <w:r w:rsidRPr="00870D5F">
        <w:rPr>
          <w:rFonts w:ascii="Arial" w:eastAsia="Times New Roman" w:hAnsi="Arial" w:cs="Arial"/>
          <w:color w:val="FF0000"/>
          <w:sz w:val="24"/>
          <w:szCs w:val="24"/>
          <w:lang w:eastAsia="ru-RU"/>
        </w:rPr>
        <w:t> </w:t>
      </w:r>
      <w:r w:rsidRPr="00870D5F">
        <w:rPr>
          <w:rFonts w:ascii="Arial" w:eastAsia="Times New Roman" w:hAnsi="Arial" w:cs="Arial"/>
          <w:color w:val="242424"/>
          <w:sz w:val="24"/>
          <w:szCs w:val="24"/>
          <w:lang w:eastAsia="ru-RU"/>
        </w:rPr>
        <w:t xml:space="preserve">на основе требований к профессиональной подготовке и уровню квалификации, которые необходимы для </w:t>
      </w:r>
      <w:r w:rsidRPr="00870D5F">
        <w:rPr>
          <w:rFonts w:ascii="Arial" w:eastAsia="Times New Roman" w:hAnsi="Arial" w:cs="Arial"/>
          <w:color w:val="242424"/>
          <w:sz w:val="24"/>
          <w:szCs w:val="24"/>
          <w:lang w:eastAsia="ru-RU"/>
        </w:rPr>
        <w:lastRenderedPageBreak/>
        <w:t>работы по направлению профессиональной деятельности, с учетом сложности и объема выполняемой работы.</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2.3. Выплаты компенсационного характера работникам устанавливаются в соответствии с Трудовым кодексом Российской Федерации, положением об установлении систем оплаты труда, работников муниципальных учреждений культуры города Оби Новосибирской области, утвержденным постановлением администрации города Оби, и настоящим Положением.</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2.4. За работу в ночное время устанавливать доплаты в размере  35 % часовой тарифной ставки, должностного оклада (оклада), рассчитанного за час работы, за каждый час работы в ночное время.</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2.5. Работу в выходной и нерабочий праздничный день  оплачивается работникам:</w:t>
      </w:r>
    </w:p>
    <w:p w:rsidR="00870D5F" w:rsidRPr="00870D5F" w:rsidRDefault="00870D5F" w:rsidP="00870D5F">
      <w:pPr>
        <w:numPr>
          <w:ilvl w:val="0"/>
          <w:numId w:val="12"/>
        </w:numPr>
        <w:spacing w:before="100" w:beforeAutospacing="1" w:after="100" w:afterAutospacing="1" w:line="288" w:lineRule="atLeast"/>
        <w:ind w:left="480"/>
        <w:rPr>
          <w:rFonts w:ascii="Arial" w:eastAsia="Times New Roman" w:hAnsi="Arial" w:cs="Arial"/>
          <w:color w:val="474747"/>
          <w:sz w:val="17"/>
          <w:szCs w:val="17"/>
          <w:lang w:eastAsia="ru-RU"/>
        </w:rPr>
      </w:pPr>
      <w:proofErr w:type="gramStart"/>
      <w:r w:rsidRPr="00870D5F">
        <w:rPr>
          <w:rFonts w:ascii="Arial" w:eastAsia="Times New Roman" w:hAnsi="Arial" w:cs="Arial"/>
          <w:color w:val="474747"/>
          <w:sz w:val="17"/>
          <w:szCs w:val="17"/>
          <w:lang w:eastAsia="ru-RU"/>
        </w:rPr>
        <w:t>труд</w:t>
      </w:r>
      <w:proofErr w:type="gramEnd"/>
      <w:r w:rsidRPr="00870D5F">
        <w:rPr>
          <w:rFonts w:ascii="Arial" w:eastAsia="Times New Roman" w:hAnsi="Arial" w:cs="Arial"/>
          <w:color w:val="474747"/>
          <w:sz w:val="17"/>
          <w:szCs w:val="17"/>
          <w:lang w:eastAsia="ru-RU"/>
        </w:rPr>
        <w:t xml:space="preserve"> которых оплачивается по дневным и часовым тарифным ставкам, - в размере двойной дневной или часовой тарифной ставки;</w:t>
      </w:r>
    </w:p>
    <w:p w:rsidR="00870D5F" w:rsidRPr="00870D5F" w:rsidRDefault="00870D5F" w:rsidP="00870D5F">
      <w:pPr>
        <w:numPr>
          <w:ilvl w:val="0"/>
          <w:numId w:val="12"/>
        </w:numPr>
        <w:spacing w:before="100" w:beforeAutospacing="1" w:after="100" w:afterAutospacing="1" w:line="288" w:lineRule="atLeast"/>
        <w:ind w:left="480"/>
        <w:rPr>
          <w:rFonts w:ascii="Arial" w:eastAsia="Times New Roman" w:hAnsi="Arial" w:cs="Arial"/>
          <w:color w:val="474747"/>
          <w:sz w:val="17"/>
          <w:szCs w:val="17"/>
          <w:lang w:eastAsia="ru-RU"/>
        </w:rPr>
      </w:pPr>
      <w:proofErr w:type="gramStart"/>
      <w:r w:rsidRPr="00870D5F">
        <w:rPr>
          <w:rFonts w:ascii="Arial" w:eastAsia="Times New Roman" w:hAnsi="Arial" w:cs="Arial"/>
          <w:color w:val="474747"/>
          <w:sz w:val="17"/>
          <w:szCs w:val="17"/>
          <w:lang w:eastAsia="ru-RU"/>
        </w:rPr>
        <w:t>получающим должностной оклад (оклад), - в размере не менее одинарной дневной или часовой ставки (части должностного оклада (оклада) за час или день работы) сверх должностного оклада (оклада), если работа в выходной и нерабочий праздничный день производилась в пределах месячной нормы рабочего времени, и в размере не менее двойной часовой или дневной ставки (части должностного оклада (оклада) за час или день работы</w:t>
      </w:r>
      <w:proofErr w:type="gramEnd"/>
      <w:r w:rsidRPr="00870D5F">
        <w:rPr>
          <w:rFonts w:ascii="Arial" w:eastAsia="Times New Roman" w:hAnsi="Arial" w:cs="Arial"/>
          <w:color w:val="474747"/>
          <w:sz w:val="17"/>
          <w:szCs w:val="17"/>
          <w:lang w:eastAsia="ru-RU"/>
        </w:rPr>
        <w:t>) сверх должностного оклада (оклада), если работа производилась сверх месячной нормы рабочего времени.</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2.6. Сверхурочная  работа за первые два часа работы  оплачивается в полуторном размере, последующие часы - в двойном размере.</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2.7. </w:t>
      </w:r>
      <w:proofErr w:type="gramStart"/>
      <w:r w:rsidRPr="00870D5F">
        <w:rPr>
          <w:rFonts w:ascii="Arial" w:eastAsia="Times New Roman" w:hAnsi="Arial" w:cs="Arial"/>
          <w:color w:val="242424"/>
          <w:sz w:val="24"/>
          <w:szCs w:val="24"/>
          <w:lang w:eastAsia="ru-RU"/>
        </w:rPr>
        <w:t>Размер доплаты при совмещении профессий (должностей), расширении зон обслуживания, увеличении объема работы или исполнении обязанностей временно отсутствующего работника без освобождения от работы, определенной трудовым договором, устанавливается по соглашению сторон трудового договора с учетом содержания и (или) объема дополнительной работы приказом руководителя учреждения  не более 100 % должностного оклада (оклада) по совмещаемой должности.</w:t>
      </w:r>
      <w:proofErr w:type="gramEnd"/>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2.8. </w:t>
      </w:r>
      <w:r w:rsidRPr="00870D5F">
        <w:rPr>
          <w:rFonts w:ascii="Arial" w:eastAsia="Times New Roman" w:hAnsi="Arial" w:cs="Arial"/>
          <w:color w:val="242424"/>
          <w:sz w:val="24"/>
          <w:szCs w:val="24"/>
          <w:lang w:eastAsia="ru-RU"/>
        </w:rPr>
        <w:t>К доплатам за особенности деятельности учреждения и отдельных категорий работников относятся:</w:t>
      </w:r>
    </w:p>
    <w:p w:rsidR="00870D5F" w:rsidRPr="00870D5F" w:rsidRDefault="00870D5F" w:rsidP="00870D5F">
      <w:pPr>
        <w:numPr>
          <w:ilvl w:val="0"/>
          <w:numId w:val="13"/>
        </w:numPr>
        <w:spacing w:before="100" w:beforeAutospacing="1" w:after="100" w:afterAutospacing="1" w:line="288" w:lineRule="atLeast"/>
        <w:ind w:left="480"/>
        <w:rPr>
          <w:rFonts w:ascii="Arial" w:eastAsia="Times New Roman" w:hAnsi="Arial" w:cs="Arial"/>
          <w:color w:val="474747"/>
          <w:sz w:val="17"/>
          <w:szCs w:val="17"/>
          <w:lang w:eastAsia="ru-RU"/>
        </w:rPr>
      </w:pPr>
      <w:r w:rsidRPr="00870D5F">
        <w:rPr>
          <w:rFonts w:ascii="Arial" w:eastAsia="Times New Roman" w:hAnsi="Arial" w:cs="Arial"/>
          <w:color w:val="474747"/>
          <w:sz w:val="17"/>
          <w:szCs w:val="17"/>
          <w:lang w:eastAsia="ru-RU"/>
        </w:rPr>
        <w:t>доплаты за ведение библиотечных электронных баз данных,  библиотечное обслуживание и культурно-досуговое обслуживание социально незащищенных граждан (инвалидов, пенсионеров, ветеранов, многодетных семей) в размере 20% к окладу работникам муниципальных библиотек, замещающим следующие должности: библиотекарь,  методист.</w:t>
      </w:r>
    </w:p>
    <w:p w:rsidR="00870D5F" w:rsidRPr="00870D5F" w:rsidRDefault="00870D5F" w:rsidP="00870D5F">
      <w:pPr>
        <w:numPr>
          <w:ilvl w:val="0"/>
          <w:numId w:val="13"/>
        </w:numPr>
        <w:spacing w:before="100" w:beforeAutospacing="1" w:after="100" w:afterAutospacing="1" w:line="288" w:lineRule="atLeast"/>
        <w:ind w:left="480"/>
        <w:rPr>
          <w:rFonts w:ascii="Arial" w:eastAsia="Times New Roman" w:hAnsi="Arial" w:cs="Arial"/>
          <w:color w:val="474747"/>
          <w:sz w:val="17"/>
          <w:szCs w:val="17"/>
          <w:lang w:eastAsia="ru-RU"/>
        </w:rPr>
      </w:pPr>
      <w:proofErr w:type="gramStart"/>
      <w:r w:rsidRPr="00870D5F">
        <w:rPr>
          <w:rFonts w:ascii="Arial" w:eastAsia="Times New Roman" w:hAnsi="Arial" w:cs="Arial"/>
          <w:color w:val="474747"/>
          <w:sz w:val="17"/>
          <w:szCs w:val="17"/>
          <w:lang w:eastAsia="ru-RU"/>
        </w:rPr>
        <w:t>д</w:t>
      </w:r>
      <w:proofErr w:type="gramEnd"/>
      <w:r w:rsidRPr="00870D5F">
        <w:rPr>
          <w:rFonts w:ascii="Arial" w:eastAsia="Times New Roman" w:hAnsi="Arial" w:cs="Arial"/>
          <w:color w:val="474747"/>
          <w:sz w:val="17"/>
          <w:szCs w:val="17"/>
          <w:lang w:eastAsia="ru-RU"/>
        </w:rPr>
        <w:t xml:space="preserve">оплаты за культурно-досуговое обслуживание социально незащищенных граждан (инвалидов, пенсионеров, ветеранов, многодетных семей) и (или) </w:t>
      </w:r>
      <w:proofErr w:type="spellStart"/>
      <w:r w:rsidRPr="00870D5F">
        <w:rPr>
          <w:rFonts w:ascii="Arial" w:eastAsia="Times New Roman" w:hAnsi="Arial" w:cs="Arial"/>
          <w:color w:val="474747"/>
          <w:sz w:val="17"/>
          <w:szCs w:val="17"/>
          <w:lang w:eastAsia="ru-RU"/>
        </w:rPr>
        <w:t>внестационарное</w:t>
      </w:r>
      <w:proofErr w:type="spellEnd"/>
      <w:r w:rsidRPr="00870D5F">
        <w:rPr>
          <w:rFonts w:ascii="Arial" w:eastAsia="Times New Roman" w:hAnsi="Arial" w:cs="Arial"/>
          <w:color w:val="474747"/>
          <w:sz w:val="17"/>
          <w:szCs w:val="17"/>
          <w:lang w:eastAsia="ru-RU"/>
        </w:rPr>
        <w:t xml:space="preserve"> культурно-досуговое обслуживание населения в размере 20% к окладу работникам муниципальных культурно-досуговых учреждений, замещающим следующие должности: режиссер, звукорежиссер, методист, балетмейстер, хормейстер, аккомпаниатор, руководитель кружка, руководитель любительского объединения 1 категории, руководитель кружка, </w:t>
      </w:r>
      <w:proofErr w:type="spellStart"/>
      <w:r w:rsidRPr="00870D5F">
        <w:rPr>
          <w:rFonts w:ascii="Arial" w:eastAsia="Times New Roman" w:hAnsi="Arial" w:cs="Arial"/>
          <w:color w:val="474747"/>
          <w:sz w:val="17"/>
          <w:szCs w:val="17"/>
          <w:lang w:eastAsia="ru-RU"/>
        </w:rPr>
        <w:t>культорганизатор</w:t>
      </w:r>
      <w:proofErr w:type="spellEnd"/>
      <w:r w:rsidRPr="00870D5F">
        <w:rPr>
          <w:rFonts w:ascii="Arial" w:eastAsia="Times New Roman" w:hAnsi="Arial" w:cs="Arial"/>
          <w:color w:val="474747"/>
          <w:sz w:val="17"/>
          <w:szCs w:val="17"/>
          <w:lang w:eastAsia="ru-RU"/>
        </w:rPr>
        <w:t>.</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lastRenderedPageBreak/>
        <w:t>2.9. Размер и условия осуществления выплат стимулирующего характера работникам определяются учреждением самостоятельно в соответствии с положением об установлении систем оплаты труда, работников муниципальных учреждений культуры города Оби Новосибирской области, утвержденным постановлением главы администрации города Оби  Новосибирской области, и настоящим Положением в пределах фонда оплаты труда.</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Размер и условия осуществления выплат стимулирующего характера руководителю учреждения устанавливаются в соответствии с подпунктами 3.3 – 3.8.</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 Надбавка за качество выполняемых работ работникам учреждения устанавливается в соответствии с критериями оценки качества выполняемых работ:</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2.10.1. Выполнение объемных показателей муниципального задания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2.10.2. Выполнение показателей, характеризующих качество оказываемых муниципальных услуг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2.10.3. Отсутствие неисполненных в установленный срок приказов и письменных поручений руководителя учреждения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2.10.4. Отсутствие фактов нарушений сроков и порядка представления бюджетной, налоговой отчетности в контролирующие органы, документов, информаций, отчетов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2.10.5. Отсутствие обоснованных претензий, жалоб и отрицательных отзывов населения, получателей услуг, работников учреждения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2.10.6. Отсутствие просроченной дебиторской (кредиторской) задолженности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2.10.7. Исполнение плана финансово-хозяйственной деятельности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2.10.8. Своевременное перечисление страховых взносов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2.10.9. Своевременная выплата заработной платы работникам учреждения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2.10.10.</w:t>
      </w:r>
      <w:r w:rsidRPr="00870D5F">
        <w:rPr>
          <w:rFonts w:ascii="Arial" w:eastAsia="Times New Roman" w:hAnsi="Arial" w:cs="Arial"/>
          <w:color w:val="000000"/>
          <w:sz w:val="24"/>
          <w:szCs w:val="24"/>
          <w:lang w:eastAsia="ru-RU"/>
        </w:rPr>
        <w:t> </w:t>
      </w:r>
      <w:r w:rsidRPr="00870D5F">
        <w:rPr>
          <w:rFonts w:ascii="Arial" w:eastAsia="Times New Roman" w:hAnsi="Arial" w:cs="Arial"/>
          <w:color w:val="242424"/>
          <w:sz w:val="24"/>
          <w:szCs w:val="24"/>
          <w:lang w:eastAsia="ru-RU"/>
        </w:rPr>
        <w:t>Отсутствие замечаний контролирующих надзорных органов по результатам проверок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2.10.11. Обеспечение сохранности контингента обучающихся в  Детских школах искусств, участников самодеятельных коллективов в культурно - досуговых учреждениях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2.10.12.</w:t>
      </w:r>
      <w:r w:rsidRPr="00870D5F">
        <w:rPr>
          <w:rFonts w:ascii="Arial" w:eastAsia="Times New Roman" w:hAnsi="Arial" w:cs="Arial"/>
          <w:color w:val="000000"/>
          <w:sz w:val="24"/>
          <w:szCs w:val="24"/>
          <w:lang w:eastAsia="ru-RU"/>
        </w:rPr>
        <w:t> </w:t>
      </w:r>
      <w:r w:rsidRPr="00870D5F">
        <w:rPr>
          <w:rFonts w:ascii="Arial" w:eastAsia="Times New Roman" w:hAnsi="Arial" w:cs="Arial"/>
          <w:color w:val="242424"/>
          <w:sz w:val="24"/>
          <w:szCs w:val="24"/>
          <w:lang w:eastAsia="ru-RU"/>
        </w:rPr>
        <w:t>Наличие призеров в творческих выставках, конкурсах, фестивалях, олимпиадах и других видах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lastRenderedPageBreak/>
        <w:t>2.10.13. Успешная подготовка обучающихся и участников самодеятельных коллективов к поступлению в профессиональные учебные заведения сферы культуры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2.10.14.</w:t>
      </w:r>
      <w:r w:rsidRPr="00870D5F">
        <w:rPr>
          <w:rFonts w:ascii="Arial" w:eastAsia="Times New Roman" w:hAnsi="Arial" w:cs="Arial"/>
          <w:color w:val="000000"/>
          <w:sz w:val="24"/>
          <w:szCs w:val="24"/>
          <w:lang w:eastAsia="ru-RU"/>
        </w:rPr>
        <w:t> </w:t>
      </w:r>
      <w:r w:rsidRPr="00870D5F">
        <w:rPr>
          <w:rFonts w:ascii="Arial" w:eastAsia="Times New Roman" w:hAnsi="Arial" w:cs="Arial"/>
          <w:color w:val="242424"/>
          <w:sz w:val="24"/>
          <w:szCs w:val="24"/>
          <w:lang w:eastAsia="ru-RU"/>
        </w:rPr>
        <w:t>Участие в профессиональных конкурсах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2.10.15. Разработка и реализация авторских программ, реализация инновационных методик, технологий (при наличии экспертного сопровождения)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2.10.16. Исполнение плана мероприятий по обеспечению пожарной безопасности, плана антитеррористических мероприятий по обеспечению безопасности учреждений, плана мероприятий по обеспечению охраны труда в учреждениях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2.10.17. Своевременная подготовка документации на проведение аукционов, конкурсов, запросов котировок в соответствии с утвержденным планом-графиком на текущий финансовый год по направлению деятельности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2.10.18. Выполнение плана по юридическому сопровождению оформления недвижимого имущества и земельных участков учреждений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2.10.19. Обеспечение учреждения квалифицированными кадрами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2.10.20. Своевременное проведение профилактических работ, оперативное устранение аварий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2.10.21. Соблюдение охраны труда при проведении работ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2.10.22. Содержание в чистоте помещений, территории учреждения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2.10.23. Подготовка учреждения к отопительному периоду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2.10.24. Обеспечение сохранности имущества учреждения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2.11. Надбавка за стаж непрерывной работы, выслугу лет устанавливается в зависимости от стажа непрерывной работы в учреждениях культуры  в </w:t>
      </w:r>
      <w:r w:rsidRPr="00870D5F">
        <w:rPr>
          <w:rFonts w:ascii="Arial" w:eastAsia="Times New Roman" w:hAnsi="Arial" w:cs="Arial"/>
          <w:color w:val="000000"/>
          <w:sz w:val="24"/>
          <w:szCs w:val="24"/>
          <w:lang w:eastAsia="ru-RU"/>
        </w:rPr>
        <w:t>соответствии</w:t>
      </w:r>
      <w:r w:rsidRPr="00870D5F">
        <w:rPr>
          <w:rFonts w:ascii="Arial" w:eastAsia="Times New Roman" w:hAnsi="Arial" w:cs="Arial"/>
          <w:color w:val="242424"/>
          <w:sz w:val="24"/>
          <w:szCs w:val="24"/>
          <w:lang w:eastAsia="ru-RU"/>
        </w:rPr>
        <w:t> с таблицей 1.</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Таблица 1</w:t>
      </w:r>
    </w:p>
    <w:tbl>
      <w:tblPr>
        <w:tblW w:w="9930"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630"/>
        <w:gridCol w:w="5634"/>
        <w:gridCol w:w="3666"/>
      </w:tblGrid>
      <w:tr w:rsidR="00870D5F" w:rsidRPr="00870D5F" w:rsidTr="00870D5F">
        <w:tc>
          <w:tcPr>
            <w:tcW w:w="48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r w:rsidRPr="00870D5F">
              <w:rPr>
                <w:rFonts w:ascii="Arial" w:eastAsia="Times New Roman" w:hAnsi="Arial" w:cs="Arial"/>
                <w:b/>
                <w:bCs/>
                <w:color w:val="242424"/>
                <w:sz w:val="24"/>
                <w:szCs w:val="24"/>
                <w:lang w:val="en-US" w:eastAsia="ru-RU"/>
              </w:rPr>
              <w:t>п</w:t>
            </w:r>
            <w:r w:rsidRPr="00870D5F">
              <w:rPr>
                <w:rFonts w:ascii="Arial" w:eastAsia="Times New Roman" w:hAnsi="Arial" w:cs="Arial"/>
                <w:b/>
                <w:bCs/>
                <w:color w:val="242424"/>
                <w:sz w:val="24"/>
                <w:szCs w:val="24"/>
                <w:lang w:eastAsia="ru-RU"/>
              </w:rPr>
              <w:t>.</w:t>
            </w:r>
          </w:p>
        </w:tc>
        <w:tc>
          <w:tcPr>
            <w:tcW w:w="532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Стаж работы</w:t>
            </w:r>
          </w:p>
        </w:tc>
        <w:tc>
          <w:tcPr>
            <w:tcW w:w="34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Размер надбавки,</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 должностного оклада</w:t>
            </w:r>
          </w:p>
        </w:tc>
      </w:tr>
    </w:tbl>
    <w:p w:rsidR="00870D5F" w:rsidRPr="00870D5F" w:rsidRDefault="00870D5F" w:rsidP="00870D5F">
      <w:pPr>
        <w:spacing w:after="0" w:line="240" w:lineRule="auto"/>
        <w:rPr>
          <w:rFonts w:ascii="Times New Roman" w:eastAsia="Times New Roman" w:hAnsi="Times New Roman" w:cs="Times New Roman"/>
          <w:vanish/>
          <w:sz w:val="24"/>
          <w:szCs w:val="24"/>
          <w:lang w:eastAsia="ru-RU"/>
        </w:rPr>
      </w:pPr>
    </w:p>
    <w:tbl>
      <w:tblPr>
        <w:tblW w:w="9930"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514"/>
        <w:gridCol w:w="5704"/>
        <w:gridCol w:w="3712"/>
      </w:tblGrid>
      <w:tr w:rsidR="00870D5F" w:rsidRPr="00870D5F" w:rsidTr="00870D5F">
        <w:trPr>
          <w:tblHeader/>
        </w:trPr>
        <w:tc>
          <w:tcPr>
            <w:tcW w:w="48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w:t>
            </w:r>
          </w:p>
        </w:tc>
        <w:tc>
          <w:tcPr>
            <w:tcW w:w="532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w:t>
            </w:r>
          </w:p>
        </w:tc>
        <w:tc>
          <w:tcPr>
            <w:tcW w:w="34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w:t>
            </w:r>
          </w:p>
        </w:tc>
      </w:tr>
      <w:tr w:rsidR="00870D5F" w:rsidRPr="00870D5F" w:rsidTr="00870D5F">
        <w:tc>
          <w:tcPr>
            <w:tcW w:w="48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w:t>
            </w:r>
          </w:p>
        </w:tc>
        <w:tc>
          <w:tcPr>
            <w:tcW w:w="532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от 1 года до 5 лет</w:t>
            </w:r>
          </w:p>
        </w:tc>
        <w:tc>
          <w:tcPr>
            <w:tcW w:w="34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5</w:t>
            </w:r>
          </w:p>
        </w:tc>
      </w:tr>
      <w:tr w:rsidR="00870D5F" w:rsidRPr="00870D5F" w:rsidTr="00870D5F">
        <w:tc>
          <w:tcPr>
            <w:tcW w:w="48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w:t>
            </w:r>
          </w:p>
        </w:tc>
        <w:tc>
          <w:tcPr>
            <w:tcW w:w="532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от 5 до 10 лет</w:t>
            </w:r>
          </w:p>
        </w:tc>
        <w:tc>
          <w:tcPr>
            <w:tcW w:w="34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10</w:t>
            </w:r>
          </w:p>
        </w:tc>
      </w:tr>
      <w:tr w:rsidR="00870D5F" w:rsidRPr="00870D5F" w:rsidTr="00870D5F">
        <w:tc>
          <w:tcPr>
            <w:tcW w:w="48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w:t>
            </w:r>
          </w:p>
        </w:tc>
        <w:tc>
          <w:tcPr>
            <w:tcW w:w="532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от 10 до 20 лет</w:t>
            </w:r>
          </w:p>
        </w:tc>
        <w:tc>
          <w:tcPr>
            <w:tcW w:w="34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20</w:t>
            </w:r>
          </w:p>
        </w:tc>
      </w:tr>
      <w:tr w:rsidR="00870D5F" w:rsidRPr="00870D5F" w:rsidTr="00870D5F">
        <w:tc>
          <w:tcPr>
            <w:tcW w:w="48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4</w:t>
            </w:r>
          </w:p>
        </w:tc>
        <w:tc>
          <w:tcPr>
            <w:tcW w:w="532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от 20 лет и более</w:t>
            </w:r>
          </w:p>
        </w:tc>
        <w:tc>
          <w:tcPr>
            <w:tcW w:w="34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30</w:t>
            </w:r>
          </w:p>
        </w:tc>
      </w:tr>
    </w:tbl>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lastRenderedPageBreak/>
        <w:t>2.12. Премиальные выплаты устанавливаются приказом руководителя учреждения по итогам работы за соответствующий период (месяц, квартал, год) с учетом личного вклада работника в общий результат труда при отсутствии нарушений исполнительской дисциплины.</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7"/>
          <w:szCs w:val="27"/>
          <w:lang w:eastAsia="ru-RU"/>
        </w:rPr>
        <w:t>3. Порядок и условия оплаты труда руководителя учреждения,</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7"/>
          <w:szCs w:val="27"/>
          <w:lang w:eastAsia="ru-RU"/>
        </w:rPr>
        <w:t>его заместителей, главного бухгалтера</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3.1. Размер должностного оклада, руководителя учреждения сферы культуры, устанавливается в зависимости от группы по оплате труда руководителей, к которой отнесено учреждение.</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3.1.1. Показатели </w:t>
      </w:r>
      <w:r w:rsidRPr="00870D5F">
        <w:rPr>
          <w:rFonts w:ascii="Arial" w:eastAsia="Times New Roman" w:hAnsi="Arial" w:cs="Arial"/>
          <w:color w:val="000000"/>
          <w:sz w:val="24"/>
          <w:szCs w:val="24"/>
          <w:lang w:eastAsia="ru-RU"/>
        </w:rPr>
        <w:t xml:space="preserve">отнесения библиотек к </w:t>
      </w:r>
      <w:proofErr w:type="spellStart"/>
      <w:r w:rsidRPr="00870D5F">
        <w:rPr>
          <w:rFonts w:ascii="Arial" w:eastAsia="Times New Roman" w:hAnsi="Arial" w:cs="Arial"/>
          <w:color w:val="000000"/>
          <w:sz w:val="24"/>
          <w:szCs w:val="24"/>
          <w:lang w:eastAsia="ru-RU"/>
        </w:rPr>
        <w:t>группам</w:t>
      </w:r>
      <w:r w:rsidRPr="00870D5F">
        <w:rPr>
          <w:rFonts w:ascii="Arial" w:eastAsia="Times New Roman" w:hAnsi="Arial" w:cs="Arial"/>
          <w:color w:val="242424"/>
          <w:sz w:val="24"/>
          <w:szCs w:val="24"/>
          <w:lang w:eastAsia="ru-RU"/>
        </w:rPr>
        <w:t>по</w:t>
      </w:r>
      <w:proofErr w:type="spellEnd"/>
      <w:r w:rsidRPr="00870D5F">
        <w:rPr>
          <w:rFonts w:ascii="Arial" w:eastAsia="Times New Roman" w:hAnsi="Arial" w:cs="Arial"/>
          <w:color w:val="242424"/>
          <w:sz w:val="24"/>
          <w:szCs w:val="24"/>
          <w:lang w:eastAsia="ru-RU"/>
        </w:rPr>
        <w:t xml:space="preserve"> оплате труда руководителей определяются в соответствии с таблицей 2.</w:t>
      </w:r>
    </w:p>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Таблица 2</w:t>
      </w:r>
    </w:p>
    <w:tbl>
      <w:tblPr>
        <w:tblW w:w="9300"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2371"/>
        <w:gridCol w:w="2884"/>
        <w:gridCol w:w="2072"/>
        <w:gridCol w:w="1973"/>
      </w:tblGrid>
      <w:tr w:rsidR="00870D5F" w:rsidRPr="00870D5F" w:rsidTr="00870D5F">
        <w:trPr>
          <w:trHeight w:val="450"/>
        </w:trPr>
        <w:tc>
          <w:tcPr>
            <w:tcW w:w="214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000000"/>
                <w:sz w:val="24"/>
                <w:szCs w:val="24"/>
                <w:lang w:eastAsia="ru-RU"/>
              </w:rPr>
              <w:t>Группа по оплате труда</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000000"/>
                <w:sz w:val="24"/>
                <w:szCs w:val="24"/>
                <w:lang w:eastAsia="ru-RU"/>
              </w:rPr>
              <w:t>Число читателей</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000000"/>
                <w:sz w:val="24"/>
                <w:szCs w:val="24"/>
                <w:lang w:eastAsia="ru-RU"/>
              </w:rPr>
              <w:t>(тыс. чел.)</w:t>
            </w:r>
          </w:p>
        </w:tc>
        <w:tc>
          <w:tcPr>
            <w:tcW w:w="187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000000"/>
                <w:sz w:val="24"/>
                <w:szCs w:val="24"/>
                <w:lang w:eastAsia="ru-RU"/>
              </w:rPr>
              <w:t>Число</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000000"/>
                <w:sz w:val="24"/>
                <w:szCs w:val="24"/>
                <w:lang w:eastAsia="ru-RU"/>
              </w:rPr>
              <w:t>книговыдач</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000000"/>
                <w:sz w:val="24"/>
                <w:szCs w:val="24"/>
                <w:lang w:eastAsia="ru-RU"/>
              </w:rPr>
              <w:t>(тыс. экз.)</w:t>
            </w:r>
          </w:p>
        </w:tc>
        <w:tc>
          <w:tcPr>
            <w:tcW w:w="17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000000"/>
                <w:sz w:val="24"/>
                <w:szCs w:val="24"/>
                <w:lang w:eastAsia="ru-RU"/>
              </w:rPr>
              <w:t>Число</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000000"/>
                <w:sz w:val="24"/>
                <w:szCs w:val="24"/>
                <w:lang w:eastAsia="ru-RU"/>
              </w:rPr>
              <w:t>посещений (тыс.)</w:t>
            </w:r>
          </w:p>
        </w:tc>
      </w:tr>
      <w:tr w:rsidR="00870D5F" w:rsidRPr="00870D5F" w:rsidTr="00870D5F">
        <w:trPr>
          <w:trHeight w:val="420"/>
        </w:trPr>
        <w:tc>
          <w:tcPr>
            <w:tcW w:w="214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1</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свыше 25</w:t>
            </w:r>
          </w:p>
        </w:tc>
        <w:tc>
          <w:tcPr>
            <w:tcW w:w="187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свыше 400</w:t>
            </w:r>
          </w:p>
        </w:tc>
        <w:tc>
          <w:tcPr>
            <w:tcW w:w="17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свыше 180</w:t>
            </w:r>
          </w:p>
        </w:tc>
      </w:tr>
      <w:tr w:rsidR="00870D5F" w:rsidRPr="00870D5F" w:rsidTr="00870D5F">
        <w:trPr>
          <w:trHeight w:val="120"/>
        </w:trPr>
        <w:tc>
          <w:tcPr>
            <w:tcW w:w="214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120" w:lineRule="atLeast"/>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2</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120" w:lineRule="atLeast"/>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10-25</w:t>
            </w:r>
          </w:p>
        </w:tc>
        <w:tc>
          <w:tcPr>
            <w:tcW w:w="187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120" w:lineRule="atLeast"/>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200-400</w:t>
            </w:r>
          </w:p>
        </w:tc>
        <w:tc>
          <w:tcPr>
            <w:tcW w:w="17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120" w:lineRule="atLeast"/>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72-180</w:t>
            </w:r>
          </w:p>
        </w:tc>
      </w:tr>
      <w:tr w:rsidR="00870D5F" w:rsidRPr="00870D5F" w:rsidTr="00870D5F">
        <w:trPr>
          <w:trHeight w:val="105"/>
        </w:trPr>
        <w:tc>
          <w:tcPr>
            <w:tcW w:w="214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105" w:lineRule="atLeast"/>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3</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105" w:lineRule="atLeast"/>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5-10</w:t>
            </w:r>
          </w:p>
        </w:tc>
        <w:tc>
          <w:tcPr>
            <w:tcW w:w="187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105" w:lineRule="atLeast"/>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35-200</w:t>
            </w:r>
          </w:p>
        </w:tc>
        <w:tc>
          <w:tcPr>
            <w:tcW w:w="17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105" w:lineRule="atLeast"/>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36-72</w:t>
            </w:r>
          </w:p>
        </w:tc>
      </w:tr>
      <w:tr w:rsidR="00870D5F" w:rsidRPr="00870D5F" w:rsidTr="00870D5F">
        <w:trPr>
          <w:trHeight w:val="105"/>
        </w:trPr>
        <w:tc>
          <w:tcPr>
            <w:tcW w:w="214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105" w:lineRule="atLeast"/>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4</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105" w:lineRule="atLeast"/>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до 5</w:t>
            </w:r>
          </w:p>
        </w:tc>
        <w:tc>
          <w:tcPr>
            <w:tcW w:w="187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105" w:lineRule="atLeast"/>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до 35</w:t>
            </w:r>
          </w:p>
        </w:tc>
        <w:tc>
          <w:tcPr>
            <w:tcW w:w="17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105" w:lineRule="atLeast"/>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до 36</w:t>
            </w:r>
          </w:p>
        </w:tc>
      </w:tr>
    </w:tbl>
    <w:p w:rsidR="00870D5F" w:rsidRPr="00870D5F" w:rsidRDefault="00870D5F" w:rsidP="00870D5F">
      <w:pPr>
        <w:spacing w:before="100" w:beforeAutospacing="1" w:after="100" w:afterAutospacing="1" w:line="240" w:lineRule="auto"/>
        <w:ind w:left="720"/>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Группа по оплате труда руководителей может быть увеличена в соответствии:</w:t>
      </w:r>
    </w:p>
    <w:p w:rsidR="00870D5F" w:rsidRPr="00870D5F" w:rsidRDefault="00870D5F" w:rsidP="00870D5F">
      <w:pPr>
        <w:numPr>
          <w:ilvl w:val="0"/>
          <w:numId w:val="14"/>
        </w:numPr>
        <w:spacing w:before="100" w:beforeAutospacing="1" w:after="100" w:afterAutospacing="1" w:line="288" w:lineRule="atLeast"/>
        <w:ind w:left="480"/>
        <w:rPr>
          <w:rFonts w:ascii="Arial" w:eastAsia="Times New Roman" w:hAnsi="Arial" w:cs="Arial"/>
          <w:color w:val="474747"/>
          <w:sz w:val="17"/>
          <w:szCs w:val="17"/>
          <w:lang w:eastAsia="ru-RU"/>
        </w:rPr>
      </w:pPr>
      <w:r w:rsidRPr="00870D5F">
        <w:rPr>
          <w:rFonts w:ascii="Arial" w:eastAsia="Times New Roman" w:hAnsi="Arial" w:cs="Arial"/>
          <w:color w:val="474747"/>
          <w:sz w:val="17"/>
          <w:szCs w:val="17"/>
          <w:lang w:eastAsia="ru-RU"/>
        </w:rPr>
        <w:t>с качественными показателями деятельности библиотеки:</w:t>
      </w:r>
    </w:p>
    <w:p w:rsidR="00870D5F" w:rsidRPr="00870D5F" w:rsidRDefault="00870D5F" w:rsidP="00870D5F">
      <w:pPr>
        <w:spacing w:before="100" w:beforeAutospacing="1" w:after="100" w:afterAutospacing="1" w:line="240" w:lineRule="auto"/>
        <w:ind w:left="720"/>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на одну группу – при наличии дополнительно от 16 до 20 баллов;</w:t>
      </w:r>
    </w:p>
    <w:p w:rsidR="00870D5F" w:rsidRPr="00870D5F" w:rsidRDefault="00870D5F" w:rsidP="00870D5F">
      <w:pPr>
        <w:spacing w:before="100" w:beforeAutospacing="1" w:after="100" w:afterAutospacing="1" w:line="240" w:lineRule="auto"/>
        <w:ind w:left="720"/>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на две группы – при наличии дополнительно свыше 20 баллов;</w:t>
      </w:r>
    </w:p>
    <w:p w:rsidR="00870D5F" w:rsidRPr="00870D5F" w:rsidRDefault="00870D5F" w:rsidP="00870D5F">
      <w:pPr>
        <w:numPr>
          <w:ilvl w:val="0"/>
          <w:numId w:val="15"/>
        </w:numPr>
        <w:spacing w:before="100" w:beforeAutospacing="1" w:after="100" w:afterAutospacing="1" w:line="288" w:lineRule="atLeast"/>
        <w:ind w:left="480"/>
        <w:rPr>
          <w:rFonts w:ascii="Arial" w:eastAsia="Times New Roman" w:hAnsi="Arial" w:cs="Arial"/>
          <w:color w:val="474747"/>
          <w:sz w:val="17"/>
          <w:szCs w:val="17"/>
          <w:lang w:eastAsia="ru-RU"/>
        </w:rPr>
      </w:pPr>
      <w:r w:rsidRPr="00870D5F">
        <w:rPr>
          <w:rFonts w:ascii="Arial" w:eastAsia="Times New Roman" w:hAnsi="Arial" w:cs="Arial"/>
          <w:color w:val="474747"/>
          <w:sz w:val="17"/>
          <w:szCs w:val="17"/>
          <w:lang w:eastAsia="ru-RU"/>
        </w:rPr>
        <w:t>при наделении учреждения полномочиями Главного распорядителя  средств бюджета города Оби в части выделения субсидии бюджетным учреждениям культуры нового типа:</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 на две группы.</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000000"/>
          <w:sz w:val="24"/>
          <w:szCs w:val="24"/>
          <w:lang w:eastAsia="ru-RU"/>
        </w:rPr>
        <w:t>Качественные показатели деятельности библиотеки:</w:t>
      </w:r>
    </w:p>
    <w:tbl>
      <w:tblPr>
        <w:tblW w:w="9195"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822"/>
        <w:gridCol w:w="4979"/>
        <w:gridCol w:w="1203"/>
        <w:gridCol w:w="2191"/>
      </w:tblGrid>
      <w:tr w:rsidR="00870D5F" w:rsidRPr="00870D5F" w:rsidTr="00870D5F">
        <w:tc>
          <w:tcPr>
            <w:tcW w:w="8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proofErr w:type="gramStart"/>
            <w:r w:rsidRPr="00870D5F">
              <w:rPr>
                <w:rFonts w:ascii="Arial" w:eastAsia="Times New Roman" w:hAnsi="Arial" w:cs="Arial"/>
                <w:b/>
                <w:bCs/>
                <w:color w:val="000000"/>
                <w:sz w:val="24"/>
                <w:szCs w:val="24"/>
                <w:lang w:eastAsia="ru-RU"/>
              </w:rPr>
              <w:t>п</w:t>
            </w:r>
            <w:proofErr w:type="gramEnd"/>
            <w:r w:rsidRPr="00870D5F">
              <w:rPr>
                <w:rFonts w:ascii="Arial" w:eastAsia="Times New Roman" w:hAnsi="Arial" w:cs="Arial"/>
                <w:b/>
                <w:bCs/>
                <w:color w:val="000000"/>
                <w:sz w:val="24"/>
                <w:szCs w:val="24"/>
                <w:lang w:eastAsia="ru-RU"/>
              </w:rPr>
              <w:t>/п</w:t>
            </w:r>
          </w:p>
        </w:tc>
        <w:tc>
          <w:tcPr>
            <w:tcW w:w="49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000000"/>
                <w:sz w:val="24"/>
                <w:szCs w:val="24"/>
                <w:lang w:eastAsia="ru-RU"/>
              </w:rPr>
              <w:t>Наименование показателя</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000000"/>
                <w:sz w:val="24"/>
                <w:szCs w:val="24"/>
                <w:lang w:eastAsia="ru-RU"/>
              </w:rPr>
              <w:t>Число баллов</w:t>
            </w:r>
          </w:p>
        </w:tc>
        <w:tc>
          <w:tcPr>
            <w:tcW w:w="14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000000"/>
                <w:sz w:val="24"/>
                <w:szCs w:val="24"/>
                <w:lang w:eastAsia="ru-RU"/>
              </w:rPr>
              <w:t>Число баллов за предыдущий  год</w:t>
            </w:r>
          </w:p>
        </w:tc>
      </w:tr>
      <w:tr w:rsidR="00870D5F" w:rsidRPr="00870D5F" w:rsidTr="00870D5F">
        <w:tc>
          <w:tcPr>
            <w:tcW w:w="8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1</w:t>
            </w:r>
          </w:p>
        </w:tc>
        <w:tc>
          <w:tcPr>
            <w:tcW w:w="49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xml:space="preserve">Развитие передвижных форм обслуживания для обеспечения более широкого охвата населения библиотечным </w:t>
            </w:r>
            <w:r w:rsidRPr="00870D5F">
              <w:rPr>
                <w:rFonts w:ascii="Arial" w:eastAsia="Times New Roman" w:hAnsi="Arial" w:cs="Arial"/>
                <w:color w:val="242424"/>
                <w:sz w:val="24"/>
                <w:szCs w:val="24"/>
                <w:lang w:eastAsia="ru-RU"/>
              </w:rPr>
              <w:lastRenderedPageBreak/>
              <w:t>обслуживанием (библиотечных пунктов, передвижных библиотек и др. не менее 5 единиц  на ЦБС)</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lastRenderedPageBreak/>
              <w:t>1</w:t>
            </w:r>
          </w:p>
        </w:tc>
        <w:tc>
          <w:tcPr>
            <w:tcW w:w="14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r>
      <w:tr w:rsidR="00870D5F" w:rsidRPr="00870D5F" w:rsidTr="00870D5F">
        <w:trPr>
          <w:trHeight w:val="1275"/>
        </w:trPr>
        <w:tc>
          <w:tcPr>
            <w:tcW w:w="8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lastRenderedPageBreak/>
              <w:t>2</w:t>
            </w:r>
          </w:p>
        </w:tc>
        <w:tc>
          <w:tcPr>
            <w:tcW w:w="49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Комплектование и обработка литературы:</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 при обновлении фонда в течени</w:t>
            </w:r>
            <w:proofErr w:type="gramStart"/>
            <w:r w:rsidRPr="00870D5F">
              <w:rPr>
                <w:rFonts w:ascii="Arial" w:eastAsia="Times New Roman" w:hAnsi="Arial" w:cs="Arial"/>
                <w:color w:val="000000"/>
                <w:sz w:val="24"/>
                <w:szCs w:val="24"/>
                <w:lang w:eastAsia="ru-RU"/>
              </w:rPr>
              <w:t>и</w:t>
            </w:r>
            <w:proofErr w:type="gramEnd"/>
            <w:r w:rsidRPr="00870D5F">
              <w:rPr>
                <w:rFonts w:ascii="Arial" w:eastAsia="Times New Roman" w:hAnsi="Arial" w:cs="Arial"/>
                <w:color w:val="000000"/>
                <w:sz w:val="24"/>
                <w:szCs w:val="24"/>
                <w:lang w:eastAsia="ru-RU"/>
              </w:rPr>
              <w:t xml:space="preserve"> года свыше 5%</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 работа по сохранности книжных фондов</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-использование альтернативных форм комплектования</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2</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1</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1</w:t>
            </w:r>
          </w:p>
        </w:tc>
        <w:tc>
          <w:tcPr>
            <w:tcW w:w="14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r>
      <w:tr w:rsidR="00870D5F" w:rsidRPr="00870D5F" w:rsidTr="00870D5F">
        <w:tc>
          <w:tcPr>
            <w:tcW w:w="8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3</w:t>
            </w:r>
          </w:p>
        </w:tc>
        <w:tc>
          <w:tcPr>
            <w:tcW w:w="49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Справочно-библиографическая и информационная работа:</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 </w:t>
            </w:r>
            <w:r w:rsidRPr="00870D5F">
              <w:rPr>
                <w:rFonts w:ascii="Arial" w:eastAsia="Times New Roman" w:hAnsi="Arial" w:cs="Arial"/>
                <w:color w:val="242424"/>
                <w:sz w:val="24"/>
                <w:szCs w:val="24"/>
                <w:lang w:eastAsia="ru-RU"/>
              </w:rPr>
              <w:t>Ведение и предоставление пользователям электронного каталога на фонд библиотеки, электронных баз данных, обеспечение пользователям доступа к сети Интернет.</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Проведение Дней информации, Дней специалиста и др. (ежеквартально)</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1</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1</w:t>
            </w:r>
          </w:p>
        </w:tc>
        <w:tc>
          <w:tcPr>
            <w:tcW w:w="14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r>
      <w:tr w:rsidR="00870D5F" w:rsidRPr="00870D5F" w:rsidTr="00870D5F">
        <w:trPr>
          <w:trHeight w:val="900"/>
        </w:trPr>
        <w:tc>
          <w:tcPr>
            <w:tcW w:w="8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4</w:t>
            </w:r>
          </w:p>
        </w:tc>
        <w:tc>
          <w:tcPr>
            <w:tcW w:w="49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Организация объединений по интересам:</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 учитываются клубы, литературно-музыкальные гостиные, и др. объединения, проводимые с периодичностью не реже одного раза в два месяца</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1 за каждое</w:t>
            </w:r>
          </w:p>
        </w:tc>
        <w:tc>
          <w:tcPr>
            <w:tcW w:w="14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r>
      <w:tr w:rsidR="00870D5F" w:rsidRPr="00870D5F" w:rsidTr="00870D5F">
        <w:trPr>
          <w:trHeight w:val="900"/>
        </w:trPr>
        <w:tc>
          <w:tcPr>
            <w:tcW w:w="8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5</w:t>
            </w:r>
          </w:p>
        </w:tc>
        <w:tc>
          <w:tcPr>
            <w:tcW w:w="49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Организация книжных выставок:</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-не менее 24 выставок в год на каждого сотрудника библиотеки, занятого на обслуживании читателей</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1</w:t>
            </w:r>
          </w:p>
        </w:tc>
        <w:tc>
          <w:tcPr>
            <w:tcW w:w="14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r>
      <w:tr w:rsidR="00870D5F" w:rsidRPr="00870D5F" w:rsidTr="00870D5F">
        <w:trPr>
          <w:trHeight w:val="2295"/>
        </w:trPr>
        <w:tc>
          <w:tcPr>
            <w:tcW w:w="8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6</w:t>
            </w:r>
          </w:p>
        </w:tc>
        <w:tc>
          <w:tcPr>
            <w:tcW w:w="49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Массовая работа библиотеки:</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 Читательские конференции, обсуждения и презентация книг (не менее 2 на каждого сотрудника библиотеки, занятого на обслуживании читателей)</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 литературные и тематические вечера, устные журналы, встречи с интересными людьми, библиотечные уроки и т.д.</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 участие в мероприятиях областного масштаба</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1</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1</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1</w:t>
            </w:r>
          </w:p>
        </w:tc>
        <w:tc>
          <w:tcPr>
            <w:tcW w:w="14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r>
      <w:tr w:rsidR="00870D5F" w:rsidRPr="00870D5F" w:rsidTr="00870D5F">
        <w:trPr>
          <w:trHeight w:val="1470"/>
        </w:trPr>
        <w:tc>
          <w:tcPr>
            <w:tcW w:w="8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lastRenderedPageBreak/>
              <w:t>7</w:t>
            </w:r>
          </w:p>
        </w:tc>
        <w:tc>
          <w:tcPr>
            <w:tcW w:w="49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Внедрение инновационных форм библиотечного обслуживания населения;</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Ведение специализированного профиля обслуживания в библиотеках для конкретной категории жителей (юношества, студентов, семей, пожилых людей, инвалидов и др.)</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1</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1</w:t>
            </w:r>
          </w:p>
        </w:tc>
        <w:tc>
          <w:tcPr>
            <w:tcW w:w="14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r>
      <w:tr w:rsidR="00870D5F" w:rsidRPr="00870D5F" w:rsidTr="00870D5F">
        <w:trPr>
          <w:trHeight w:val="615"/>
        </w:trPr>
        <w:tc>
          <w:tcPr>
            <w:tcW w:w="8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8</w:t>
            </w:r>
          </w:p>
        </w:tc>
        <w:tc>
          <w:tcPr>
            <w:tcW w:w="49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Организация при библиотеках  краеведческих и художественных экспозиций и др., а также использование экспонатов в работе с читателями</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1</w:t>
            </w:r>
          </w:p>
        </w:tc>
        <w:tc>
          <w:tcPr>
            <w:tcW w:w="14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r>
      <w:tr w:rsidR="00870D5F" w:rsidRPr="00870D5F" w:rsidTr="00870D5F">
        <w:trPr>
          <w:trHeight w:val="360"/>
        </w:trPr>
        <w:tc>
          <w:tcPr>
            <w:tcW w:w="8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9</w:t>
            </w:r>
          </w:p>
        </w:tc>
        <w:tc>
          <w:tcPr>
            <w:tcW w:w="49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Рекламная деятельность, организация </w:t>
            </w:r>
            <w:r w:rsidRPr="00870D5F">
              <w:rPr>
                <w:rFonts w:ascii="Arial" w:eastAsia="Times New Roman" w:hAnsi="Arial" w:cs="Arial"/>
                <w:color w:val="242424"/>
                <w:sz w:val="24"/>
                <w:szCs w:val="24"/>
                <w:lang w:val="en-US" w:eastAsia="ru-RU"/>
              </w:rPr>
              <w:t>PR</w:t>
            </w:r>
            <w:r w:rsidRPr="00870D5F">
              <w:rPr>
                <w:rFonts w:ascii="Arial" w:eastAsia="Times New Roman" w:hAnsi="Arial" w:cs="Arial"/>
                <w:color w:val="242424"/>
                <w:sz w:val="24"/>
                <w:szCs w:val="24"/>
                <w:lang w:eastAsia="ru-RU"/>
              </w:rPr>
              <w:t>-акций информационных услуг библиотеки</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1</w:t>
            </w:r>
          </w:p>
        </w:tc>
        <w:tc>
          <w:tcPr>
            <w:tcW w:w="14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r>
      <w:tr w:rsidR="00870D5F" w:rsidRPr="00870D5F" w:rsidTr="00870D5F">
        <w:trPr>
          <w:trHeight w:val="345"/>
        </w:trPr>
        <w:tc>
          <w:tcPr>
            <w:tcW w:w="8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10</w:t>
            </w:r>
          </w:p>
        </w:tc>
        <w:tc>
          <w:tcPr>
            <w:tcW w:w="49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Социально-активная деятельность библиотек, работа со СМИ</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2</w:t>
            </w:r>
          </w:p>
        </w:tc>
        <w:tc>
          <w:tcPr>
            <w:tcW w:w="14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r>
      <w:tr w:rsidR="00870D5F" w:rsidRPr="00870D5F" w:rsidTr="00870D5F">
        <w:trPr>
          <w:trHeight w:val="1785"/>
        </w:trPr>
        <w:tc>
          <w:tcPr>
            <w:tcW w:w="8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11</w:t>
            </w:r>
          </w:p>
        </w:tc>
        <w:tc>
          <w:tcPr>
            <w:tcW w:w="49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Методический обмен и взаимодействие между библиотеками своего муниципального образования, организация семинаров, практикумов, совещаний, курсов повышения квалификации в своем муниципальном образовании; содействие профессиональному общению работников библиотек с коллегами из других регионов.</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1</w:t>
            </w:r>
          </w:p>
        </w:tc>
        <w:tc>
          <w:tcPr>
            <w:tcW w:w="14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r>
      <w:tr w:rsidR="00870D5F" w:rsidRPr="00870D5F" w:rsidTr="00870D5F">
        <w:trPr>
          <w:trHeight w:val="1260"/>
        </w:trPr>
        <w:tc>
          <w:tcPr>
            <w:tcW w:w="8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12</w:t>
            </w:r>
          </w:p>
        </w:tc>
        <w:tc>
          <w:tcPr>
            <w:tcW w:w="49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Содействие становлению местного самоуправления и жизнедеятельности местного сообщества (создание Центра муниципальной информации, центра правовой информации)  </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1</w:t>
            </w:r>
          </w:p>
        </w:tc>
        <w:tc>
          <w:tcPr>
            <w:tcW w:w="14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r>
      <w:tr w:rsidR="00870D5F" w:rsidRPr="00870D5F" w:rsidTr="00870D5F">
        <w:trPr>
          <w:trHeight w:val="105"/>
        </w:trPr>
        <w:tc>
          <w:tcPr>
            <w:tcW w:w="8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after="0" w:line="105" w:lineRule="atLeast"/>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c>
          <w:tcPr>
            <w:tcW w:w="49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105" w:lineRule="atLeast"/>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ИТОГО:</w:t>
            </w:r>
          </w:p>
        </w:tc>
        <w:tc>
          <w:tcPr>
            <w:tcW w:w="11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after="0" w:line="105" w:lineRule="atLeast"/>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c>
          <w:tcPr>
            <w:tcW w:w="14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after="0" w:line="105" w:lineRule="atLeast"/>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r>
    </w:tbl>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3.1.2. Группа по оплате труда руководителей  дворца культуры определяется в соответствии с таблицей 3</w:t>
      </w:r>
    </w:p>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Таблица 3</w:t>
      </w:r>
    </w:p>
    <w:tbl>
      <w:tblPr>
        <w:tblW w:w="9300"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547"/>
        <w:gridCol w:w="2020"/>
        <w:gridCol w:w="1427"/>
        <w:gridCol w:w="1411"/>
        <w:gridCol w:w="1715"/>
        <w:gridCol w:w="2180"/>
      </w:tblGrid>
      <w:tr w:rsidR="00870D5F" w:rsidRPr="00870D5F" w:rsidTr="00870D5F">
        <w:tc>
          <w:tcPr>
            <w:tcW w:w="45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proofErr w:type="spellStart"/>
            <w:r w:rsidRPr="00870D5F">
              <w:rPr>
                <w:rFonts w:ascii="Arial" w:eastAsia="Times New Roman" w:hAnsi="Arial" w:cs="Arial"/>
                <w:b/>
                <w:bCs/>
                <w:color w:val="242424"/>
                <w:sz w:val="24"/>
                <w:szCs w:val="24"/>
                <w:lang w:eastAsia="ru-RU"/>
              </w:rPr>
              <w:t>П.п</w:t>
            </w:r>
            <w:proofErr w:type="spellEnd"/>
            <w:r w:rsidRPr="00870D5F">
              <w:rPr>
                <w:rFonts w:ascii="Arial" w:eastAsia="Times New Roman" w:hAnsi="Arial" w:cs="Arial"/>
                <w:b/>
                <w:bCs/>
                <w:color w:val="242424"/>
                <w:sz w:val="24"/>
                <w:szCs w:val="24"/>
                <w:lang w:eastAsia="ru-RU"/>
              </w:rPr>
              <w:t>.</w:t>
            </w:r>
          </w:p>
        </w:tc>
        <w:tc>
          <w:tcPr>
            <w:tcW w:w="18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Тип учреждения</w:t>
            </w:r>
          </w:p>
        </w:tc>
        <w:tc>
          <w:tcPr>
            <w:tcW w:w="6300"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Группа, в которой учреждение относится по оплате труда руководителей от суммы баллов</w:t>
            </w:r>
          </w:p>
        </w:tc>
      </w:tr>
      <w:tr w:rsidR="00870D5F" w:rsidRPr="00870D5F" w:rsidTr="00870D5F">
        <w:tc>
          <w:tcPr>
            <w:tcW w:w="45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c>
          <w:tcPr>
            <w:tcW w:w="18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c>
          <w:tcPr>
            <w:tcW w:w="133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val="en-US" w:eastAsia="ru-RU"/>
              </w:rPr>
            </w:pPr>
            <w:r w:rsidRPr="00870D5F">
              <w:rPr>
                <w:rFonts w:ascii="Arial" w:eastAsia="Times New Roman" w:hAnsi="Arial" w:cs="Arial"/>
                <w:color w:val="242424"/>
                <w:sz w:val="24"/>
                <w:szCs w:val="24"/>
                <w:lang w:val="en-US" w:eastAsia="ru-RU"/>
              </w:rPr>
              <w:t>I</w:t>
            </w:r>
          </w:p>
        </w:tc>
        <w:tc>
          <w:tcPr>
            <w:tcW w:w="13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val="en-US" w:eastAsia="ru-RU"/>
              </w:rPr>
            </w:pPr>
            <w:r w:rsidRPr="00870D5F">
              <w:rPr>
                <w:rFonts w:ascii="Arial" w:eastAsia="Times New Roman" w:hAnsi="Arial" w:cs="Arial"/>
                <w:color w:val="242424"/>
                <w:sz w:val="24"/>
                <w:szCs w:val="24"/>
                <w:lang w:val="en-US" w:eastAsia="ru-RU"/>
              </w:rPr>
              <w:t>II</w:t>
            </w:r>
          </w:p>
        </w:tc>
        <w:tc>
          <w:tcPr>
            <w:tcW w:w="16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val="en-US" w:eastAsia="ru-RU"/>
              </w:rPr>
            </w:pPr>
            <w:r w:rsidRPr="00870D5F">
              <w:rPr>
                <w:rFonts w:ascii="Arial" w:eastAsia="Times New Roman" w:hAnsi="Arial" w:cs="Arial"/>
                <w:color w:val="242424"/>
                <w:sz w:val="24"/>
                <w:szCs w:val="24"/>
                <w:lang w:val="en-US" w:eastAsia="ru-RU"/>
              </w:rPr>
              <w:t>III</w:t>
            </w:r>
          </w:p>
        </w:tc>
        <w:tc>
          <w:tcPr>
            <w:tcW w:w="14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val="en-US" w:eastAsia="ru-RU"/>
              </w:rPr>
            </w:pPr>
            <w:r w:rsidRPr="00870D5F">
              <w:rPr>
                <w:rFonts w:ascii="Arial" w:eastAsia="Times New Roman" w:hAnsi="Arial" w:cs="Arial"/>
                <w:color w:val="242424"/>
                <w:sz w:val="24"/>
                <w:szCs w:val="24"/>
                <w:lang w:val="en-US" w:eastAsia="ru-RU"/>
              </w:rPr>
              <w:t>IV</w:t>
            </w:r>
          </w:p>
        </w:tc>
      </w:tr>
      <w:tr w:rsidR="00870D5F" w:rsidRPr="00870D5F" w:rsidTr="00870D5F">
        <w:tc>
          <w:tcPr>
            <w:tcW w:w="45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val="en-US" w:eastAsia="ru-RU"/>
              </w:rPr>
            </w:pPr>
            <w:r w:rsidRPr="00870D5F">
              <w:rPr>
                <w:rFonts w:ascii="Arial" w:eastAsia="Times New Roman" w:hAnsi="Arial" w:cs="Arial"/>
                <w:color w:val="242424"/>
                <w:sz w:val="24"/>
                <w:szCs w:val="24"/>
                <w:lang w:val="en-US" w:eastAsia="ru-RU"/>
              </w:rPr>
              <w:t>1</w:t>
            </w:r>
          </w:p>
        </w:tc>
        <w:tc>
          <w:tcPr>
            <w:tcW w:w="18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Учреждения клубного типа</w:t>
            </w:r>
          </w:p>
        </w:tc>
        <w:tc>
          <w:tcPr>
            <w:tcW w:w="133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801 и более</w:t>
            </w:r>
          </w:p>
        </w:tc>
        <w:tc>
          <w:tcPr>
            <w:tcW w:w="13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600-800</w:t>
            </w:r>
          </w:p>
        </w:tc>
        <w:tc>
          <w:tcPr>
            <w:tcW w:w="16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400-600</w:t>
            </w:r>
          </w:p>
        </w:tc>
        <w:tc>
          <w:tcPr>
            <w:tcW w:w="14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до 400</w:t>
            </w:r>
          </w:p>
        </w:tc>
      </w:tr>
    </w:tbl>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Сумма баллов определяется в соответствии с таблицей 4.</w:t>
      </w:r>
    </w:p>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Таблица 4</w:t>
      </w:r>
    </w:p>
    <w:tbl>
      <w:tblPr>
        <w:tblW w:w="9195"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625"/>
        <w:gridCol w:w="5850"/>
        <w:gridCol w:w="2720"/>
      </w:tblGrid>
      <w:tr w:rsidR="00870D5F" w:rsidRPr="00870D5F" w:rsidTr="00870D5F">
        <w:tc>
          <w:tcPr>
            <w:tcW w:w="3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r w:rsidRPr="00870D5F">
              <w:rPr>
                <w:rFonts w:ascii="Arial" w:eastAsia="Times New Roman" w:hAnsi="Arial" w:cs="Arial"/>
                <w:b/>
                <w:bCs/>
                <w:color w:val="242424"/>
                <w:sz w:val="24"/>
                <w:szCs w:val="24"/>
                <w:lang w:eastAsia="ru-RU"/>
              </w:rPr>
              <w:t>п.</w:t>
            </w:r>
          </w:p>
        </w:tc>
        <w:tc>
          <w:tcPr>
            <w:tcW w:w="558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Показатель (фактор)</w:t>
            </w:r>
          </w:p>
        </w:tc>
        <w:tc>
          <w:tcPr>
            <w:tcW w:w="25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Количество баллов</w:t>
            </w:r>
          </w:p>
        </w:tc>
      </w:tr>
    </w:tbl>
    <w:p w:rsidR="00870D5F" w:rsidRPr="00870D5F" w:rsidRDefault="00870D5F" w:rsidP="00870D5F">
      <w:pPr>
        <w:spacing w:after="0" w:line="240" w:lineRule="auto"/>
        <w:rPr>
          <w:rFonts w:ascii="Times New Roman" w:eastAsia="Times New Roman" w:hAnsi="Times New Roman" w:cs="Times New Roman"/>
          <w:vanish/>
          <w:sz w:val="24"/>
          <w:szCs w:val="24"/>
          <w:lang w:eastAsia="ru-RU"/>
        </w:rPr>
      </w:pPr>
    </w:p>
    <w:tbl>
      <w:tblPr>
        <w:tblW w:w="9195"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339"/>
        <w:gridCol w:w="6044"/>
        <w:gridCol w:w="2812"/>
      </w:tblGrid>
      <w:tr w:rsidR="00870D5F" w:rsidRPr="00870D5F" w:rsidTr="00870D5F">
        <w:trPr>
          <w:tblHeader/>
        </w:trPr>
        <w:tc>
          <w:tcPr>
            <w:tcW w:w="31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w:t>
            </w:r>
          </w:p>
        </w:tc>
        <w:tc>
          <w:tcPr>
            <w:tcW w:w="5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w:t>
            </w:r>
          </w:p>
        </w:tc>
      </w:tr>
      <w:tr w:rsidR="00870D5F" w:rsidRPr="00870D5F" w:rsidTr="00870D5F">
        <w:tc>
          <w:tcPr>
            <w:tcW w:w="31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lastRenderedPageBreak/>
              <w:t>1</w:t>
            </w:r>
          </w:p>
        </w:tc>
        <w:tc>
          <w:tcPr>
            <w:tcW w:w="5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Количество клубных формирований</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5 за одно клубное формирование, действующее в течение года</w:t>
            </w:r>
          </w:p>
        </w:tc>
      </w:tr>
      <w:tr w:rsidR="00870D5F" w:rsidRPr="00870D5F" w:rsidTr="00870D5F">
        <w:tc>
          <w:tcPr>
            <w:tcW w:w="31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w:t>
            </w:r>
          </w:p>
        </w:tc>
        <w:tc>
          <w:tcPr>
            <w:tcW w:w="5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Количество видов услуг, оказываемых на платной основе</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 за каждый вид</w:t>
            </w:r>
          </w:p>
        </w:tc>
      </w:tr>
      <w:tr w:rsidR="00870D5F" w:rsidRPr="00870D5F" w:rsidTr="00870D5F">
        <w:tc>
          <w:tcPr>
            <w:tcW w:w="31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w:t>
            </w:r>
          </w:p>
        </w:tc>
        <w:tc>
          <w:tcPr>
            <w:tcW w:w="5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Количество коллективов, имеющих звание «народный», «образцовый»</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10 за каждый коллектив</w:t>
            </w:r>
          </w:p>
        </w:tc>
      </w:tr>
      <w:tr w:rsidR="00870D5F" w:rsidRPr="00870D5F" w:rsidTr="00870D5F">
        <w:tc>
          <w:tcPr>
            <w:tcW w:w="31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4</w:t>
            </w:r>
          </w:p>
        </w:tc>
        <w:tc>
          <w:tcPr>
            <w:tcW w:w="5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Количество концертов, данных коллективами художественной самодеятельности, имеющими звание «народный», «образцовый»</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 за каждый концерт</w:t>
            </w:r>
          </w:p>
        </w:tc>
      </w:tr>
      <w:tr w:rsidR="00870D5F" w:rsidRPr="00870D5F" w:rsidTr="00870D5F">
        <w:tc>
          <w:tcPr>
            <w:tcW w:w="31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5</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c>
          <w:tcPr>
            <w:tcW w:w="5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Участие творческих коллективов в смотрах, фестивалях, конкурсах:</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bottom"/>
            <w:hideMark/>
          </w:tcPr>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r>
      <w:tr w:rsidR="00870D5F" w:rsidRPr="00870D5F" w:rsidTr="00870D5F">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870D5F" w:rsidRPr="00870D5F" w:rsidRDefault="00870D5F" w:rsidP="00870D5F">
            <w:pPr>
              <w:spacing w:after="0" w:line="240" w:lineRule="auto"/>
              <w:rPr>
                <w:rFonts w:ascii="Arial" w:eastAsia="Times New Roman" w:hAnsi="Arial" w:cs="Arial"/>
                <w:color w:val="242424"/>
                <w:sz w:val="24"/>
                <w:szCs w:val="24"/>
                <w:lang w:eastAsia="ru-RU"/>
              </w:rPr>
            </w:pPr>
          </w:p>
        </w:tc>
        <w:tc>
          <w:tcPr>
            <w:tcW w:w="5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международных</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15 за каждое участие</w:t>
            </w:r>
          </w:p>
        </w:tc>
      </w:tr>
      <w:tr w:rsidR="00870D5F" w:rsidRPr="00870D5F" w:rsidTr="00870D5F">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870D5F" w:rsidRPr="00870D5F" w:rsidRDefault="00870D5F" w:rsidP="00870D5F">
            <w:pPr>
              <w:spacing w:after="0" w:line="240" w:lineRule="auto"/>
              <w:rPr>
                <w:rFonts w:ascii="Arial" w:eastAsia="Times New Roman" w:hAnsi="Arial" w:cs="Arial"/>
                <w:color w:val="242424"/>
                <w:sz w:val="24"/>
                <w:szCs w:val="24"/>
                <w:lang w:eastAsia="ru-RU"/>
              </w:rPr>
            </w:pPr>
          </w:p>
        </w:tc>
        <w:tc>
          <w:tcPr>
            <w:tcW w:w="5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всероссийских</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10 за каждое участие</w:t>
            </w:r>
          </w:p>
        </w:tc>
      </w:tr>
      <w:tr w:rsidR="00870D5F" w:rsidRPr="00870D5F" w:rsidTr="00870D5F">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870D5F" w:rsidRPr="00870D5F" w:rsidRDefault="00870D5F" w:rsidP="00870D5F">
            <w:pPr>
              <w:spacing w:after="0" w:line="240" w:lineRule="auto"/>
              <w:rPr>
                <w:rFonts w:ascii="Arial" w:eastAsia="Times New Roman" w:hAnsi="Arial" w:cs="Arial"/>
                <w:color w:val="242424"/>
                <w:sz w:val="24"/>
                <w:szCs w:val="24"/>
                <w:lang w:eastAsia="ru-RU"/>
              </w:rPr>
            </w:pPr>
          </w:p>
        </w:tc>
        <w:tc>
          <w:tcPr>
            <w:tcW w:w="5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межрегиональных</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5 за каждое участие</w:t>
            </w:r>
          </w:p>
        </w:tc>
      </w:tr>
      <w:tr w:rsidR="00870D5F" w:rsidRPr="00870D5F" w:rsidTr="00870D5F">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870D5F" w:rsidRPr="00870D5F" w:rsidRDefault="00870D5F" w:rsidP="00870D5F">
            <w:pPr>
              <w:spacing w:after="0" w:line="240" w:lineRule="auto"/>
              <w:rPr>
                <w:rFonts w:ascii="Arial" w:eastAsia="Times New Roman" w:hAnsi="Arial" w:cs="Arial"/>
                <w:color w:val="242424"/>
                <w:sz w:val="24"/>
                <w:szCs w:val="24"/>
                <w:lang w:eastAsia="ru-RU"/>
              </w:rPr>
            </w:pPr>
          </w:p>
        </w:tc>
        <w:tc>
          <w:tcPr>
            <w:tcW w:w="5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региональных (областных)</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4 за каждое участие</w:t>
            </w:r>
          </w:p>
        </w:tc>
      </w:tr>
      <w:tr w:rsidR="00870D5F" w:rsidRPr="00870D5F" w:rsidTr="00870D5F">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870D5F" w:rsidRPr="00870D5F" w:rsidRDefault="00870D5F" w:rsidP="00870D5F">
            <w:pPr>
              <w:spacing w:after="0" w:line="240" w:lineRule="auto"/>
              <w:rPr>
                <w:rFonts w:ascii="Arial" w:eastAsia="Times New Roman" w:hAnsi="Arial" w:cs="Arial"/>
                <w:color w:val="242424"/>
                <w:sz w:val="24"/>
                <w:szCs w:val="24"/>
                <w:lang w:eastAsia="ru-RU"/>
              </w:rPr>
            </w:pPr>
          </w:p>
        </w:tc>
        <w:tc>
          <w:tcPr>
            <w:tcW w:w="5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городских</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 за каждое участие</w:t>
            </w:r>
          </w:p>
        </w:tc>
      </w:tr>
      <w:tr w:rsidR="00870D5F" w:rsidRPr="00870D5F" w:rsidTr="00870D5F">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870D5F" w:rsidRPr="00870D5F" w:rsidRDefault="00870D5F" w:rsidP="00870D5F">
            <w:pPr>
              <w:spacing w:after="0" w:line="240" w:lineRule="auto"/>
              <w:rPr>
                <w:rFonts w:ascii="Arial" w:eastAsia="Times New Roman" w:hAnsi="Arial" w:cs="Arial"/>
                <w:color w:val="242424"/>
                <w:sz w:val="24"/>
                <w:szCs w:val="24"/>
                <w:lang w:eastAsia="ru-RU"/>
              </w:rPr>
            </w:pPr>
          </w:p>
        </w:tc>
        <w:tc>
          <w:tcPr>
            <w:tcW w:w="5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районных</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 за каждое участие</w:t>
            </w:r>
          </w:p>
        </w:tc>
      </w:tr>
      <w:tr w:rsidR="00870D5F" w:rsidRPr="00870D5F" w:rsidTr="00870D5F">
        <w:tc>
          <w:tcPr>
            <w:tcW w:w="31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6</w:t>
            </w:r>
          </w:p>
        </w:tc>
        <w:tc>
          <w:tcPr>
            <w:tcW w:w="5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Количество участников в кружках художественной самодеятельности, действующих в течение года</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5 за каждые 20 участников</w:t>
            </w:r>
          </w:p>
        </w:tc>
      </w:tr>
      <w:tr w:rsidR="00870D5F" w:rsidRPr="00870D5F" w:rsidTr="00870D5F">
        <w:tc>
          <w:tcPr>
            <w:tcW w:w="31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7</w:t>
            </w:r>
          </w:p>
        </w:tc>
        <w:tc>
          <w:tcPr>
            <w:tcW w:w="5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Объем доходов от предпринимательской и иной деятельности, приносящей доход (без учета арендной платы)</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5 за каждые 10,0 тыс. рублей</w:t>
            </w:r>
          </w:p>
        </w:tc>
      </w:tr>
      <w:tr w:rsidR="00870D5F" w:rsidRPr="00870D5F" w:rsidTr="00870D5F">
        <w:tc>
          <w:tcPr>
            <w:tcW w:w="31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8</w:t>
            </w:r>
          </w:p>
        </w:tc>
        <w:tc>
          <w:tcPr>
            <w:tcW w:w="5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Объем привлеченных учреждением дополнительных целевых средств (пожертвования, гранты), включая стоимость материальных ценностей, безвозмездно переданных учреждению</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20 за каждые 50,0 тыс. рублей</w:t>
            </w:r>
          </w:p>
        </w:tc>
      </w:tr>
      <w:tr w:rsidR="00870D5F" w:rsidRPr="00870D5F" w:rsidTr="00870D5F">
        <w:tc>
          <w:tcPr>
            <w:tcW w:w="31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9</w:t>
            </w:r>
          </w:p>
        </w:tc>
        <w:tc>
          <w:tcPr>
            <w:tcW w:w="5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Предоставление спортивных сооружений для занятий физической культурой и спортом:</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r>
      <w:tr w:rsidR="00870D5F" w:rsidRPr="00870D5F" w:rsidTr="00870D5F">
        <w:tc>
          <w:tcPr>
            <w:tcW w:w="31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c>
          <w:tcPr>
            <w:tcW w:w="5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Общая площадь спортивного сооружения</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eastAsia="ru-RU"/>
              </w:rPr>
              <w:t>0,1 за 1 квадратный метр</w:t>
            </w:r>
          </w:p>
        </w:tc>
      </w:tr>
      <w:tr w:rsidR="00870D5F" w:rsidRPr="00870D5F" w:rsidTr="00870D5F">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870D5F" w:rsidRPr="00870D5F" w:rsidRDefault="00870D5F" w:rsidP="00870D5F">
            <w:pPr>
              <w:spacing w:after="0" w:line="240" w:lineRule="auto"/>
              <w:rPr>
                <w:rFonts w:ascii="Arial" w:eastAsia="Times New Roman" w:hAnsi="Arial" w:cs="Arial"/>
                <w:color w:val="242424"/>
                <w:sz w:val="24"/>
                <w:szCs w:val="24"/>
                <w:lang w:eastAsia="ru-RU"/>
              </w:rPr>
            </w:pPr>
          </w:p>
        </w:tc>
        <w:tc>
          <w:tcPr>
            <w:tcW w:w="5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Количество занятий и спортивно-массовых мероприятий, проведенных на базе учреждения</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eastAsia="ru-RU"/>
              </w:rPr>
              <w:t>0,1 за 1 час</w:t>
            </w:r>
          </w:p>
        </w:tc>
      </w:tr>
      <w:tr w:rsidR="00870D5F" w:rsidRPr="00870D5F" w:rsidTr="00870D5F">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870D5F" w:rsidRPr="00870D5F" w:rsidRDefault="00870D5F" w:rsidP="00870D5F">
            <w:pPr>
              <w:spacing w:after="0" w:line="240" w:lineRule="auto"/>
              <w:rPr>
                <w:rFonts w:ascii="Arial" w:eastAsia="Times New Roman" w:hAnsi="Arial" w:cs="Arial"/>
                <w:color w:val="242424"/>
                <w:sz w:val="24"/>
                <w:szCs w:val="24"/>
                <w:lang w:eastAsia="ru-RU"/>
              </w:rPr>
            </w:pPr>
          </w:p>
        </w:tc>
        <w:tc>
          <w:tcPr>
            <w:tcW w:w="5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Количество спортивных площадок</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eastAsia="ru-RU"/>
              </w:rPr>
              <w:t>10 за 1 спортивную площадку</w:t>
            </w:r>
          </w:p>
        </w:tc>
      </w:tr>
      <w:tr w:rsidR="00870D5F" w:rsidRPr="00870D5F" w:rsidTr="00870D5F">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870D5F" w:rsidRPr="00870D5F" w:rsidRDefault="00870D5F" w:rsidP="00870D5F">
            <w:pPr>
              <w:spacing w:after="0" w:line="240" w:lineRule="auto"/>
              <w:rPr>
                <w:rFonts w:ascii="Arial" w:eastAsia="Times New Roman" w:hAnsi="Arial" w:cs="Arial"/>
                <w:color w:val="242424"/>
                <w:sz w:val="24"/>
                <w:szCs w:val="24"/>
                <w:lang w:eastAsia="ru-RU"/>
              </w:rPr>
            </w:pPr>
          </w:p>
        </w:tc>
        <w:tc>
          <w:tcPr>
            <w:tcW w:w="5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eastAsia="ru-RU"/>
              </w:rPr>
              <w:t>Количество работников (фактическая численность)</w:t>
            </w:r>
          </w:p>
        </w:tc>
        <w:tc>
          <w:tcPr>
            <w:tcW w:w="26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eastAsia="ru-RU"/>
              </w:rPr>
              <w:t>1 за каждого работника</w:t>
            </w:r>
          </w:p>
        </w:tc>
      </w:tr>
    </w:tbl>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lastRenderedPageBreak/>
        <w:t>3.1.3. Группа по оплате труда, руководителей учреждения дополнительного образования детей сферы культуры, – детской  школе искусств определяется в соответствии с таблицей 5.</w:t>
      </w:r>
    </w:p>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Таблица 5</w:t>
      </w:r>
    </w:p>
    <w:tbl>
      <w:tblPr>
        <w:tblW w:w="10080"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413"/>
        <w:gridCol w:w="1843"/>
        <w:gridCol w:w="1999"/>
        <w:gridCol w:w="2296"/>
        <w:gridCol w:w="3529"/>
      </w:tblGrid>
      <w:tr w:rsidR="00870D5F" w:rsidRPr="00870D5F" w:rsidTr="00870D5F">
        <w:tc>
          <w:tcPr>
            <w:tcW w:w="34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000000"/>
                <w:sz w:val="24"/>
                <w:szCs w:val="24"/>
                <w:lang w:eastAsia="ru-RU"/>
              </w:rPr>
              <w:t>№ </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proofErr w:type="spellStart"/>
            <w:r w:rsidRPr="00870D5F">
              <w:rPr>
                <w:rFonts w:ascii="Times New Roman" w:eastAsia="Times New Roman" w:hAnsi="Times New Roman" w:cs="Times New Roman"/>
                <w:b/>
                <w:bCs/>
                <w:color w:val="000000"/>
                <w:sz w:val="24"/>
                <w:szCs w:val="24"/>
                <w:lang w:eastAsia="ru-RU"/>
              </w:rPr>
              <w:t>п</w:t>
            </w:r>
            <w:proofErr w:type="gramStart"/>
            <w:r w:rsidRPr="00870D5F">
              <w:rPr>
                <w:rFonts w:ascii="Times New Roman" w:eastAsia="Times New Roman" w:hAnsi="Times New Roman" w:cs="Times New Roman"/>
                <w:b/>
                <w:bCs/>
                <w:color w:val="000000"/>
                <w:sz w:val="24"/>
                <w:szCs w:val="24"/>
                <w:lang w:eastAsia="ru-RU"/>
              </w:rPr>
              <w:t>.п</w:t>
            </w:r>
            <w:proofErr w:type="spellEnd"/>
            <w:proofErr w:type="gramEnd"/>
          </w:p>
        </w:tc>
        <w:tc>
          <w:tcPr>
            <w:tcW w:w="9285"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Times New Roman" w:eastAsia="Times New Roman" w:hAnsi="Times New Roman" w:cs="Times New Roman"/>
                <w:b/>
                <w:bCs/>
                <w:color w:val="000000"/>
                <w:sz w:val="24"/>
                <w:szCs w:val="24"/>
                <w:lang w:eastAsia="ru-RU"/>
              </w:rPr>
              <w:t>Группа по оплате труда руководителей</w:t>
            </w:r>
          </w:p>
        </w:tc>
      </w:tr>
      <w:tr w:rsidR="00870D5F" w:rsidRPr="00870D5F" w:rsidTr="00870D5F">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870D5F" w:rsidRPr="00870D5F" w:rsidRDefault="00870D5F" w:rsidP="00870D5F">
            <w:pPr>
              <w:spacing w:after="0" w:line="240" w:lineRule="auto"/>
              <w:rPr>
                <w:rFonts w:ascii="Arial" w:eastAsia="Times New Roman" w:hAnsi="Arial" w:cs="Arial"/>
                <w:color w:val="242424"/>
                <w:sz w:val="24"/>
                <w:szCs w:val="24"/>
                <w:lang w:eastAsia="ru-RU"/>
              </w:rPr>
            </w:pPr>
          </w:p>
        </w:tc>
        <w:tc>
          <w:tcPr>
            <w:tcW w:w="17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val="en-US" w:eastAsia="ru-RU"/>
              </w:rPr>
              <w:t>I</w:t>
            </w:r>
          </w:p>
        </w:tc>
        <w:tc>
          <w:tcPr>
            <w:tcW w:w="19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val="en-US" w:eastAsia="ru-RU"/>
              </w:rPr>
              <w:t>II</w:t>
            </w:r>
          </w:p>
        </w:tc>
        <w:tc>
          <w:tcPr>
            <w:tcW w:w="22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val="en-US" w:eastAsia="ru-RU"/>
              </w:rPr>
              <w:t>III</w:t>
            </w:r>
          </w:p>
        </w:tc>
        <w:tc>
          <w:tcPr>
            <w:tcW w:w="27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val="en-US" w:eastAsia="ru-RU"/>
              </w:rPr>
              <w:t>IV</w:t>
            </w:r>
          </w:p>
        </w:tc>
      </w:tr>
    </w:tbl>
    <w:p w:rsidR="00870D5F" w:rsidRPr="00870D5F" w:rsidRDefault="00870D5F" w:rsidP="00870D5F">
      <w:pPr>
        <w:spacing w:after="0" w:line="240" w:lineRule="auto"/>
        <w:rPr>
          <w:rFonts w:ascii="Times New Roman" w:eastAsia="Times New Roman" w:hAnsi="Times New Roman" w:cs="Times New Roman"/>
          <w:vanish/>
          <w:sz w:val="24"/>
          <w:szCs w:val="24"/>
          <w:lang w:eastAsia="ru-RU"/>
        </w:rPr>
      </w:pPr>
    </w:p>
    <w:tbl>
      <w:tblPr>
        <w:tblW w:w="10080"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387"/>
        <w:gridCol w:w="1982"/>
        <w:gridCol w:w="2150"/>
        <w:gridCol w:w="2470"/>
        <w:gridCol w:w="3091"/>
      </w:tblGrid>
      <w:tr w:rsidR="00870D5F" w:rsidRPr="00870D5F" w:rsidTr="00870D5F">
        <w:trPr>
          <w:tblHeader/>
        </w:trPr>
        <w:tc>
          <w:tcPr>
            <w:tcW w:w="34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eastAsia="ru-RU"/>
              </w:rPr>
              <w:t>1</w:t>
            </w:r>
          </w:p>
        </w:tc>
        <w:tc>
          <w:tcPr>
            <w:tcW w:w="17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eastAsia="ru-RU"/>
              </w:rPr>
              <w:t>2</w:t>
            </w:r>
          </w:p>
        </w:tc>
        <w:tc>
          <w:tcPr>
            <w:tcW w:w="19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eastAsia="ru-RU"/>
              </w:rPr>
              <w:t>3</w:t>
            </w:r>
          </w:p>
        </w:tc>
        <w:tc>
          <w:tcPr>
            <w:tcW w:w="22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eastAsia="ru-RU"/>
              </w:rPr>
              <w:t>4</w:t>
            </w:r>
          </w:p>
        </w:tc>
        <w:tc>
          <w:tcPr>
            <w:tcW w:w="27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eastAsia="ru-RU"/>
              </w:rPr>
              <w:t>5</w:t>
            </w:r>
          </w:p>
        </w:tc>
      </w:tr>
      <w:tr w:rsidR="00870D5F" w:rsidRPr="00870D5F" w:rsidTr="00870D5F">
        <w:tc>
          <w:tcPr>
            <w:tcW w:w="34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eastAsia="ru-RU"/>
              </w:rPr>
              <w:t>1</w:t>
            </w:r>
          </w:p>
        </w:tc>
        <w:tc>
          <w:tcPr>
            <w:tcW w:w="17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eastAsia="ru-RU"/>
              </w:rPr>
              <w:t>501 и более</w:t>
            </w:r>
          </w:p>
        </w:tc>
        <w:tc>
          <w:tcPr>
            <w:tcW w:w="19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eastAsia="ru-RU"/>
              </w:rPr>
              <w:t>До 500</w:t>
            </w:r>
          </w:p>
        </w:tc>
        <w:tc>
          <w:tcPr>
            <w:tcW w:w="22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eastAsia="ru-RU"/>
              </w:rPr>
              <w:t>До 350</w:t>
            </w:r>
          </w:p>
        </w:tc>
        <w:tc>
          <w:tcPr>
            <w:tcW w:w="27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Times New Roman" w:eastAsia="Times New Roman" w:hAnsi="Times New Roman" w:cs="Times New Roman"/>
                <w:color w:val="000000"/>
                <w:sz w:val="27"/>
                <w:szCs w:val="27"/>
                <w:lang w:eastAsia="ru-RU"/>
              </w:rPr>
              <w:t>До 200</w:t>
            </w:r>
          </w:p>
        </w:tc>
      </w:tr>
    </w:tbl>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Сумма баллов определяется в соответствии с таблицей 6.</w:t>
      </w:r>
    </w:p>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Таблица 6</w:t>
      </w:r>
    </w:p>
    <w:tbl>
      <w:tblPr>
        <w:tblW w:w="9195"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339"/>
        <w:gridCol w:w="5659"/>
        <w:gridCol w:w="3197"/>
      </w:tblGrid>
      <w:tr w:rsidR="00870D5F" w:rsidRPr="00870D5F" w:rsidTr="00870D5F">
        <w:tc>
          <w:tcPr>
            <w:tcW w:w="2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п.</w:t>
            </w:r>
          </w:p>
        </w:tc>
        <w:tc>
          <w:tcPr>
            <w:tcW w:w="5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Показатель (фактор)</w:t>
            </w:r>
          </w:p>
        </w:tc>
        <w:tc>
          <w:tcPr>
            <w:tcW w:w="300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Количество баллов</w:t>
            </w:r>
          </w:p>
        </w:tc>
      </w:tr>
    </w:tbl>
    <w:p w:rsidR="00870D5F" w:rsidRPr="00870D5F" w:rsidRDefault="00870D5F" w:rsidP="00870D5F">
      <w:pPr>
        <w:spacing w:after="0" w:line="240" w:lineRule="auto"/>
        <w:rPr>
          <w:rFonts w:ascii="Times New Roman" w:eastAsia="Times New Roman" w:hAnsi="Times New Roman" w:cs="Times New Roman"/>
          <w:vanish/>
          <w:sz w:val="24"/>
          <w:szCs w:val="24"/>
          <w:lang w:eastAsia="ru-RU"/>
        </w:rPr>
      </w:pPr>
    </w:p>
    <w:tbl>
      <w:tblPr>
        <w:tblW w:w="9195"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349"/>
        <w:gridCol w:w="5657"/>
        <w:gridCol w:w="3189"/>
      </w:tblGrid>
      <w:tr w:rsidR="00870D5F" w:rsidRPr="00870D5F" w:rsidTr="00870D5F">
        <w:trPr>
          <w:tblHeader/>
        </w:trPr>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w:t>
            </w:r>
          </w:p>
        </w:tc>
      </w:tr>
      <w:tr w:rsidR="00870D5F" w:rsidRPr="00870D5F" w:rsidTr="00870D5F">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Количество учащихся</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0,5 за каждого</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учащегося</w:t>
            </w:r>
          </w:p>
        </w:tc>
      </w:tr>
      <w:tr w:rsidR="00870D5F" w:rsidRPr="00870D5F" w:rsidTr="00870D5F">
        <w:tc>
          <w:tcPr>
            <w:tcW w:w="27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Количество работников, имеющих:</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 за каждого</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работающего</w:t>
            </w:r>
          </w:p>
        </w:tc>
      </w:tr>
      <w:tr w:rsidR="00870D5F" w:rsidRPr="00870D5F" w:rsidTr="00870D5F">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870D5F" w:rsidRPr="00870D5F" w:rsidRDefault="00870D5F" w:rsidP="00870D5F">
            <w:pPr>
              <w:spacing w:after="0" w:line="240" w:lineRule="auto"/>
              <w:rPr>
                <w:rFonts w:ascii="Arial" w:eastAsia="Times New Roman" w:hAnsi="Arial" w:cs="Arial"/>
                <w:color w:val="242424"/>
                <w:sz w:val="24"/>
                <w:szCs w:val="24"/>
                <w:lang w:eastAsia="ru-RU"/>
              </w:rPr>
            </w:pP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Дополнительно:</w:t>
            </w:r>
          </w:p>
        </w:tc>
      </w:tr>
      <w:tr w:rsidR="00870D5F" w:rsidRPr="00870D5F" w:rsidTr="00870D5F">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870D5F" w:rsidRPr="00870D5F" w:rsidRDefault="00870D5F" w:rsidP="00870D5F">
            <w:pPr>
              <w:spacing w:after="0" w:line="240" w:lineRule="auto"/>
              <w:rPr>
                <w:rFonts w:ascii="Arial" w:eastAsia="Times New Roman" w:hAnsi="Arial" w:cs="Arial"/>
                <w:color w:val="242424"/>
                <w:sz w:val="24"/>
                <w:szCs w:val="24"/>
                <w:lang w:eastAsia="ru-RU"/>
              </w:rPr>
            </w:pP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 квалификационную категорию</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0,5 за каждого</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работника</w:t>
            </w:r>
          </w:p>
        </w:tc>
      </w:tr>
      <w:tr w:rsidR="00870D5F" w:rsidRPr="00870D5F" w:rsidTr="00870D5F">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870D5F" w:rsidRPr="00870D5F" w:rsidRDefault="00870D5F" w:rsidP="00870D5F">
            <w:pPr>
              <w:spacing w:after="0" w:line="240" w:lineRule="auto"/>
              <w:rPr>
                <w:rFonts w:ascii="Arial" w:eastAsia="Times New Roman" w:hAnsi="Arial" w:cs="Arial"/>
                <w:color w:val="242424"/>
                <w:sz w:val="24"/>
                <w:szCs w:val="24"/>
                <w:lang w:eastAsia="ru-RU"/>
              </w:rPr>
            </w:pP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высшую квалификационную категорию</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 за каждого работника</w:t>
            </w:r>
          </w:p>
        </w:tc>
      </w:tr>
      <w:tr w:rsidR="00870D5F" w:rsidRPr="00870D5F" w:rsidTr="00870D5F">
        <w:tc>
          <w:tcPr>
            <w:tcW w:w="27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w:t>
            </w:r>
          </w:p>
        </w:tc>
        <w:tc>
          <w:tcPr>
            <w:tcW w:w="529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Наличие филиалов (дополнительных учебных помещений)</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20 - до 100 человек</w:t>
            </w:r>
          </w:p>
        </w:tc>
      </w:tr>
      <w:tr w:rsidR="00870D5F" w:rsidRPr="00870D5F" w:rsidTr="00870D5F">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870D5F" w:rsidRPr="00870D5F" w:rsidRDefault="00870D5F" w:rsidP="00870D5F">
            <w:pPr>
              <w:spacing w:after="0" w:line="240" w:lineRule="auto"/>
              <w:rPr>
                <w:rFonts w:ascii="Arial" w:eastAsia="Times New Roman" w:hAnsi="Arial" w:cs="Arial"/>
                <w:color w:val="242424"/>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870D5F" w:rsidRPr="00870D5F" w:rsidRDefault="00870D5F" w:rsidP="00870D5F">
            <w:pPr>
              <w:spacing w:after="0" w:line="240" w:lineRule="auto"/>
              <w:rPr>
                <w:rFonts w:ascii="Arial" w:eastAsia="Times New Roman" w:hAnsi="Arial" w:cs="Arial"/>
                <w:color w:val="242424"/>
                <w:sz w:val="24"/>
                <w:szCs w:val="24"/>
                <w:lang w:eastAsia="ru-RU"/>
              </w:rPr>
            </w:pP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30 - от 101</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до 200 человек</w:t>
            </w:r>
          </w:p>
        </w:tc>
      </w:tr>
      <w:tr w:rsidR="00870D5F" w:rsidRPr="00870D5F" w:rsidTr="00870D5F">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870D5F" w:rsidRPr="00870D5F" w:rsidRDefault="00870D5F" w:rsidP="00870D5F">
            <w:pPr>
              <w:spacing w:after="0" w:line="240" w:lineRule="auto"/>
              <w:rPr>
                <w:rFonts w:ascii="Arial" w:eastAsia="Times New Roman" w:hAnsi="Arial" w:cs="Arial"/>
                <w:color w:val="242424"/>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870D5F" w:rsidRPr="00870D5F" w:rsidRDefault="00870D5F" w:rsidP="00870D5F">
            <w:pPr>
              <w:spacing w:after="0" w:line="240" w:lineRule="auto"/>
              <w:rPr>
                <w:rFonts w:ascii="Arial" w:eastAsia="Times New Roman" w:hAnsi="Arial" w:cs="Arial"/>
                <w:color w:val="242424"/>
                <w:sz w:val="24"/>
                <w:szCs w:val="24"/>
                <w:lang w:eastAsia="ru-RU"/>
              </w:rPr>
            </w:pP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50 - свыше 200 человек</w:t>
            </w:r>
          </w:p>
        </w:tc>
      </w:tr>
      <w:tr w:rsidR="00870D5F" w:rsidRPr="00870D5F" w:rsidTr="00870D5F">
        <w:trPr>
          <w:trHeight w:val="765"/>
        </w:trPr>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4</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Наличие творческих коллективов (ансамблей, хоров, оркестров, театральных, хореографических коллективов, выступающих за пределами учреждения)</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10 за каждый коллектив</w:t>
            </w:r>
          </w:p>
        </w:tc>
      </w:tr>
      <w:tr w:rsidR="00870D5F" w:rsidRPr="00870D5F" w:rsidTr="00870D5F">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5</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Наличие специализированных классов, оборудованных в соответствии с профессиональными требованиями</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5 за каждый класс</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r>
      <w:tr w:rsidR="00870D5F" w:rsidRPr="00870D5F" w:rsidTr="00870D5F">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6</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Наличие оборудованного функционирующего концертного (выставочного) зала</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10 за каждую единицу</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r>
      <w:tr w:rsidR="00870D5F" w:rsidRPr="00870D5F" w:rsidTr="00870D5F">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lastRenderedPageBreak/>
              <w:t>7</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Наличие уникальных (коллекционных, заказных) музыкальных инструментов и оборудования для творчества</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 за каждую единицу</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r>
      <w:tr w:rsidR="00870D5F" w:rsidRPr="00870D5F" w:rsidTr="00870D5F">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8</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Наличие оборудованного хранилища музыкальных инструментов, гипсовых слепков, натюрмортного и методического фондов</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10 за каждую единицу</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r>
      <w:tr w:rsidR="00870D5F" w:rsidRPr="00870D5F" w:rsidTr="00870D5F">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9</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Наличие мастерской по реставрации, ремонту, настройке музыкальных инструментов, осветительной, звуковой и другой аппаратуры, оборудованной студии звукозаписи</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15 за каждую единицу</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r>
      <w:tr w:rsidR="00870D5F" w:rsidRPr="00870D5F" w:rsidTr="00870D5F">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10</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Работа образовательного учреждения в 2 смены</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5</w:t>
            </w:r>
          </w:p>
        </w:tc>
      </w:tr>
      <w:tr w:rsidR="00870D5F" w:rsidRPr="00870D5F" w:rsidTr="00870D5F">
        <w:tc>
          <w:tcPr>
            <w:tcW w:w="27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11</w:t>
            </w:r>
          </w:p>
        </w:tc>
        <w:tc>
          <w:tcPr>
            <w:tcW w:w="529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proofErr w:type="spellStart"/>
            <w:r w:rsidRPr="00870D5F">
              <w:rPr>
                <w:rFonts w:ascii="Arial" w:eastAsia="Times New Roman" w:hAnsi="Arial" w:cs="Arial"/>
                <w:color w:val="242424"/>
                <w:sz w:val="24"/>
                <w:szCs w:val="24"/>
                <w:lang w:eastAsia="ru-RU"/>
              </w:rPr>
              <w:t>Многопрофильность</w:t>
            </w:r>
            <w:proofErr w:type="spellEnd"/>
            <w:r w:rsidRPr="00870D5F">
              <w:rPr>
                <w:rFonts w:ascii="Arial" w:eastAsia="Times New Roman" w:hAnsi="Arial" w:cs="Arial"/>
                <w:color w:val="242424"/>
                <w:sz w:val="24"/>
                <w:szCs w:val="24"/>
                <w:lang w:eastAsia="ru-RU"/>
              </w:rPr>
              <w:t xml:space="preserve"> учреждения</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15 - от 10 и более</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специализаций</w:t>
            </w:r>
          </w:p>
        </w:tc>
      </w:tr>
      <w:tr w:rsidR="00870D5F" w:rsidRPr="00870D5F" w:rsidTr="00870D5F">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870D5F" w:rsidRPr="00870D5F" w:rsidRDefault="00870D5F" w:rsidP="00870D5F">
            <w:pPr>
              <w:spacing w:after="0" w:line="240" w:lineRule="auto"/>
              <w:rPr>
                <w:rFonts w:ascii="Arial" w:eastAsia="Times New Roman" w:hAnsi="Arial" w:cs="Arial"/>
                <w:color w:val="242424"/>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870D5F" w:rsidRPr="00870D5F" w:rsidRDefault="00870D5F" w:rsidP="00870D5F">
            <w:pPr>
              <w:spacing w:after="0" w:line="240" w:lineRule="auto"/>
              <w:rPr>
                <w:rFonts w:ascii="Arial" w:eastAsia="Times New Roman" w:hAnsi="Arial" w:cs="Arial"/>
                <w:color w:val="242424"/>
                <w:sz w:val="24"/>
                <w:szCs w:val="24"/>
                <w:lang w:eastAsia="ru-RU"/>
              </w:rPr>
            </w:pP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20 - от 20 и более</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специализаций</w:t>
            </w:r>
          </w:p>
        </w:tc>
      </w:tr>
      <w:tr w:rsidR="00870D5F" w:rsidRPr="00870D5F" w:rsidTr="00870D5F">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12</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xml:space="preserve">Подготовка выпускников в вузы и </w:t>
            </w:r>
            <w:proofErr w:type="spellStart"/>
            <w:r w:rsidRPr="00870D5F">
              <w:rPr>
                <w:rFonts w:ascii="Arial" w:eastAsia="Times New Roman" w:hAnsi="Arial" w:cs="Arial"/>
                <w:color w:val="242424"/>
                <w:sz w:val="24"/>
                <w:szCs w:val="24"/>
                <w:lang w:eastAsia="ru-RU"/>
              </w:rPr>
              <w:t>ссузы</w:t>
            </w:r>
            <w:proofErr w:type="spellEnd"/>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5 за каждого</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поступившего</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в учебном году</w:t>
            </w:r>
          </w:p>
        </w:tc>
      </w:tr>
      <w:tr w:rsidR="00870D5F" w:rsidRPr="00870D5F" w:rsidTr="00870D5F">
        <w:tc>
          <w:tcPr>
            <w:tcW w:w="27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13</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Подготовка учащихся к конкурсам</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За каждого лауреата, дипломанта</w:t>
            </w:r>
          </w:p>
        </w:tc>
      </w:tr>
      <w:tr w:rsidR="00870D5F" w:rsidRPr="00870D5F" w:rsidTr="00870D5F">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870D5F" w:rsidRPr="00870D5F" w:rsidRDefault="00870D5F" w:rsidP="00870D5F">
            <w:pPr>
              <w:spacing w:after="0" w:line="240" w:lineRule="auto"/>
              <w:rPr>
                <w:rFonts w:ascii="Arial" w:eastAsia="Times New Roman" w:hAnsi="Arial" w:cs="Arial"/>
                <w:color w:val="242424"/>
                <w:sz w:val="24"/>
                <w:szCs w:val="24"/>
                <w:lang w:eastAsia="ru-RU"/>
              </w:rPr>
            </w:pP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международный, всероссийский</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5</w:t>
            </w:r>
          </w:p>
        </w:tc>
      </w:tr>
      <w:tr w:rsidR="00870D5F" w:rsidRPr="00870D5F" w:rsidTr="00870D5F">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870D5F" w:rsidRPr="00870D5F" w:rsidRDefault="00870D5F" w:rsidP="00870D5F">
            <w:pPr>
              <w:spacing w:after="0" w:line="240" w:lineRule="auto"/>
              <w:rPr>
                <w:rFonts w:ascii="Arial" w:eastAsia="Times New Roman" w:hAnsi="Arial" w:cs="Arial"/>
                <w:color w:val="242424"/>
                <w:sz w:val="24"/>
                <w:szCs w:val="24"/>
                <w:lang w:eastAsia="ru-RU"/>
              </w:rPr>
            </w:pP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региональный (областной), городской</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w:t>
            </w:r>
          </w:p>
        </w:tc>
      </w:tr>
      <w:tr w:rsidR="00870D5F" w:rsidRPr="00870D5F" w:rsidTr="00870D5F">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14</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Наличие автотранспортных средств</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За каждую единицу до 3 баллов, но не более 20</w:t>
            </w:r>
          </w:p>
        </w:tc>
      </w:tr>
      <w:tr w:rsidR="00870D5F" w:rsidRPr="00870D5F" w:rsidTr="00870D5F">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15</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Наличие подготовительных групп</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За каждую группу 10 баллов</w:t>
            </w:r>
          </w:p>
        </w:tc>
      </w:tr>
      <w:tr w:rsidR="00870D5F" w:rsidRPr="00870D5F" w:rsidTr="00870D5F">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16</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Наличие оборудованной и использованной в образовательном процессе библиотеки</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До 5 баллов</w:t>
            </w:r>
          </w:p>
        </w:tc>
      </w:tr>
      <w:tr w:rsidR="00870D5F" w:rsidRPr="00870D5F" w:rsidTr="00870D5F">
        <w:tc>
          <w:tcPr>
            <w:tcW w:w="2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17</w:t>
            </w:r>
          </w:p>
        </w:tc>
        <w:tc>
          <w:tcPr>
            <w:tcW w:w="52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Размещение образовательного учреждения в нескольких обособленных зданиях</w:t>
            </w:r>
          </w:p>
        </w:tc>
        <w:tc>
          <w:tcPr>
            <w:tcW w:w="29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За каждое дополнительное отдельно стоящее здание (помимо основного) 5, но не более 20</w:t>
            </w:r>
          </w:p>
        </w:tc>
      </w:tr>
    </w:tbl>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3.2. Группы по оплате труда руководителей учреждений устанавливаются постановлением главы  администрации города Оби Новосибирской области - на три календарных года. Для определения группы оплаты труда учитываются показатели (факторы) за предыдущий календарный год на основании документов, подтверждающих наличие указанных объемов работы учреждения.</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lastRenderedPageBreak/>
        <w:t>Группа по оплате труда руководителей учреждений для вновь открываемых учреждений устанавливается исходя из плановых (проектных) показателей, но не более чем на три года.</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За руководителями учреждений, находящихся на капитальном ремонте, сохраняется группа по оплате труда руководителей учреждений, установленная до начала ремонта, но не более чем на один год.</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3.3. Выполнение руководителем учреждения, его заместителями и главным бухгалтером дополнительной работы при совмещении профессий (должностей) разрешается в случаях замены временно отсутствующего специалиста (на период болезни, отпуска, командировки) по основной деятельности учреждения.</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Размер доплаты при совмещении профессий (должностей) не должен превышать 100 % должностного оклада (оклада) временно отсутствующего работника.</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Решение о работе по совмещению в отношении руководителя учреждения принимается распоряжением учредителя.</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Решение о работе по совмещению в отношении заместителей руководителя и главного бухгалтера учреждения принимается приказом руководителя учреждения.</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3.4. Руководителю учреждения устанавливаются выплаты стимулирующего характера, размеры которых определяются с учетом количественных и качественных результатов деятельности учреждения.</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Надбавка за качество выполняемых работ руководителю учреждения устанавливается учредителем в соответствии с критериями оценки качества выполняемых работ за предшествующий год:</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3.4.1. Выполнение объемных показателей муниципального задания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3.4.2. Выполнение показателей, характеризующих качество оказываемых муниципальных услуг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3.4.3. Обеспечение охраны труда и безаварийной деятельности учреждения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3.4.4. Отсутствие фактов нарушений сроков и порядка представления бюджетной, налоговой отчетности в контролирующие органы, документов, информаций, отчетов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3.4.5. Отсутствие обоснованных претензий, жалоб и отрицательных отзывов населения, получателей услуг, работников учреждения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3.4.6. Стабильность коллектива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3.4.7. Отсутствие просроченной дебиторской (кредиторской) задолженности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lastRenderedPageBreak/>
        <w:t>3.4.8. Исполнение плана финансово-хозяйственной деятельности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3.4.9. Своевременное перечисление страховых взносов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3.4.10. Своевременная выплата заработной платы работникам учреждения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3.4.11.</w:t>
      </w:r>
      <w:r w:rsidRPr="00870D5F">
        <w:rPr>
          <w:rFonts w:ascii="Arial" w:eastAsia="Times New Roman" w:hAnsi="Arial" w:cs="Arial"/>
          <w:color w:val="000000"/>
          <w:sz w:val="24"/>
          <w:szCs w:val="24"/>
          <w:lang w:eastAsia="ru-RU"/>
        </w:rPr>
        <w:t> </w:t>
      </w:r>
      <w:r w:rsidRPr="00870D5F">
        <w:rPr>
          <w:rFonts w:ascii="Arial" w:eastAsia="Times New Roman" w:hAnsi="Arial" w:cs="Arial"/>
          <w:color w:val="242424"/>
          <w:sz w:val="24"/>
          <w:szCs w:val="24"/>
          <w:lang w:eastAsia="ru-RU"/>
        </w:rPr>
        <w:t>Отсутствие замечаний контролирующих надзорных органов по результатам проверок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3.4.12. Обеспечение сохранности контингента обучающихся в школах, участников самодеятельных коллективов в культурно - досуговых учреждениях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3.4.13. Исполнение плана текущих и капитальных ремонтов (в соответствии с муниципальным заданием) за отчетный период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3.4.14. Исполнение плана мероприятий по обеспечению пожарной безопасности, плана антитеррористических мероприятий по обеспечению безопасности учреждений, плана мероприятий по обеспечению техники безопасности в учреждениях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3.4.15. Своевременная подготовка документации на проведение аукционов, конкурсов, запросов котировок в соответствии с утвержденным планом-графиком на текущий финансовый год по направлению деятельности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3.4.16. Выполнение плана по юридическому сопровождению оформления недвижимого имущества и земельных участков учреждений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3.4.17. Обеспечение учреждения квалифицированными кадрами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3.4.18. Своевременное проведение профилактических работ, оперативное устранение аварий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3.4.19. Соблюдение охраны труда при проведении работ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3.4.20. Подготовка учреждения к отопительному периоду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3.4.21. Обеспечение сохранности имущества учреждения - от 5% до 30%.</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Размер надбавки за качество выполняемых работ руководителю учреждения сферы культуры устанавливается  ежегодно в размере не более 250 % должностного оклада.</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3.5. Размер премиальных выплат для руководителя учреждения сферы культуры по итогам работы за месяц, квартал, год устанавливается в размере не более 100 % должностного оклада при условии выплаты премиальных выплат по итогам работы за месяц, квартал, год работникам учреждения, в соответствии с распоряжением учредителя.</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 xml:space="preserve">3.6. Размер вознаграждения, за счет дохода от оказания платных услуг, устанавливается руководителю учреждения Учредителем в размере не </w:t>
      </w:r>
      <w:r w:rsidRPr="00870D5F">
        <w:rPr>
          <w:rFonts w:ascii="Arial" w:eastAsia="Times New Roman" w:hAnsi="Arial" w:cs="Arial"/>
          <w:color w:val="242424"/>
          <w:sz w:val="24"/>
          <w:szCs w:val="24"/>
          <w:lang w:eastAsia="ru-RU"/>
        </w:rPr>
        <w:lastRenderedPageBreak/>
        <w:t xml:space="preserve">более  30 % от дохода и не может превышать средний размер </w:t>
      </w:r>
      <w:proofErr w:type="gramStart"/>
      <w:r w:rsidRPr="00870D5F">
        <w:rPr>
          <w:rFonts w:ascii="Arial" w:eastAsia="Times New Roman" w:hAnsi="Arial" w:cs="Arial"/>
          <w:color w:val="242424"/>
          <w:sz w:val="24"/>
          <w:szCs w:val="24"/>
          <w:lang w:eastAsia="ru-RU"/>
        </w:rPr>
        <w:t>выплат руководителя</w:t>
      </w:r>
      <w:proofErr w:type="gramEnd"/>
      <w:r w:rsidRPr="00870D5F">
        <w:rPr>
          <w:rFonts w:ascii="Arial" w:eastAsia="Times New Roman" w:hAnsi="Arial" w:cs="Arial"/>
          <w:color w:val="242424"/>
          <w:sz w:val="24"/>
          <w:szCs w:val="24"/>
          <w:lang w:eastAsia="ru-RU"/>
        </w:rPr>
        <w:t xml:space="preserve"> и специалистов.</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3.7. Выплаты стимулирующего характера руководителю учреждения  осуществляются в соответствии с положением о материальном стимулировании руководителей муниципальных бюджетных и казённых учреждений культуры, заместителям руководителя и главным бухгалтерам в соответствии с положением о материальном стимулировании работников муниципальных бюджетных и казённых учреждений культуры в зависимости от качества показателей деятельности, направленных на конечный результат.</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При расчёте норматива формирования расходов на оплату труда руководителя, его заместителей и главного бухгалтера максимальный размер средств на выплаты стимулирующего характера заместителей руководителя и главного бухгалтера не должен превышать 80 % предельного расчётного размера средств на выплаты стимулирующего характера руководителя соответствующего учреждения.</w:t>
      </w:r>
    </w:p>
    <w:p w:rsidR="00870D5F" w:rsidRPr="00870D5F" w:rsidRDefault="00870D5F" w:rsidP="00870D5F">
      <w:pPr>
        <w:spacing w:before="100" w:beforeAutospacing="1" w:after="100" w:afterAutospacing="1" w:line="240" w:lineRule="auto"/>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3.8. Надбавка за стаж непрерывной работы в учреждении, выслугу лет руководителю учреждения устанавливается в соответствии с таблицей</w:t>
      </w:r>
    </w:p>
    <w:p w:rsidR="00870D5F" w:rsidRPr="00870D5F" w:rsidRDefault="00870D5F" w:rsidP="00870D5F">
      <w:pPr>
        <w:spacing w:after="0" w:line="240" w:lineRule="auto"/>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Таблица 7</w:t>
      </w:r>
    </w:p>
    <w:tbl>
      <w:tblPr>
        <w:tblW w:w="9930"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518"/>
        <w:gridCol w:w="5702"/>
        <w:gridCol w:w="3710"/>
      </w:tblGrid>
      <w:tr w:rsidR="00870D5F" w:rsidRPr="00870D5F" w:rsidTr="00870D5F">
        <w:tc>
          <w:tcPr>
            <w:tcW w:w="48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val="en-US" w:eastAsia="ru-RU"/>
              </w:rPr>
              <w:t>п.</w:t>
            </w:r>
            <w:r w:rsidRPr="00870D5F">
              <w:rPr>
                <w:rFonts w:ascii="Arial" w:eastAsia="Times New Roman" w:hAnsi="Arial" w:cs="Arial"/>
                <w:b/>
                <w:bCs/>
                <w:color w:val="242424"/>
                <w:sz w:val="24"/>
                <w:szCs w:val="24"/>
                <w:lang w:eastAsia="ru-RU"/>
              </w:rPr>
              <w:t>п.</w:t>
            </w:r>
          </w:p>
        </w:tc>
        <w:tc>
          <w:tcPr>
            <w:tcW w:w="532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Стаж работы</w:t>
            </w:r>
          </w:p>
        </w:tc>
        <w:tc>
          <w:tcPr>
            <w:tcW w:w="34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Размер надбавки,</w:t>
            </w:r>
          </w:p>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b/>
                <w:bCs/>
                <w:color w:val="242424"/>
                <w:sz w:val="24"/>
                <w:szCs w:val="24"/>
                <w:lang w:eastAsia="ru-RU"/>
              </w:rPr>
              <w:t>% должностного оклада</w:t>
            </w:r>
          </w:p>
        </w:tc>
      </w:tr>
    </w:tbl>
    <w:p w:rsidR="00870D5F" w:rsidRPr="00870D5F" w:rsidRDefault="00870D5F" w:rsidP="00870D5F">
      <w:pPr>
        <w:spacing w:after="0" w:line="240" w:lineRule="auto"/>
        <w:rPr>
          <w:rFonts w:ascii="Times New Roman" w:eastAsia="Times New Roman" w:hAnsi="Times New Roman" w:cs="Times New Roman"/>
          <w:vanish/>
          <w:sz w:val="24"/>
          <w:szCs w:val="24"/>
          <w:lang w:eastAsia="ru-RU"/>
        </w:rPr>
      </w:pPr>
    </w:p>
    <w:tbl>
      <w:tblPr>
        <w:tblW w:w="9930"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514"/>
        <w:gridCol w:w="5704"/>
        <w:gridCol w:w="3712"/>
      </w:tblGrid>
      <w:tr w:rsidR="00870D5F" w:rsidRPr="00870D5F" w:rsidTr="00870D5F">
        <w:trPr>
          <w:tblHeader/>
        </w:trPr>
        <w:tc>
          <w:tcPr>
            <w:tcW w:w="48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w:t>
            </w:r>
          </w:p>
        </w:tc>
        <w:tc>
          <w:tcPr>
            <w:tcW w:w="532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w:t>
            </w:r>
          </w:p>
        </w:tc>
        <w:tc>
          <w:tcPr>
            <w:tcW w:w="34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w:t>
            </w:r>
          </w:p>
        </w:tc>
      </w:tr>
      <w:tr w:rsidR="00870D5F" w:rsidRPr="00870D5F" w:rsidTr="00870D5F">
        <w:tc>
          <w:tcPr>
            <w:tcW w:w="48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w:t>
            </w:r>
          </w:p>
        </w:tc>
        <w:tc>
          <w:tcPr>
            <w:tcW w:w="532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От 2 до 5 лет</w:t>
            </w:r>
          </w:p>
        </w:tc>
        <w:tc>
          <w:tcPr>
            <w:tcW w:w="34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5</w:t>
            </w:r>
          </w:p>
        </w:tc>
      </w:tr>
      <w:tr w:rsidR="00870D5F" w:rsidRPr="00870D5F" w:rsidTr="00870D5F">
        <w:tc>
          <w:tcPr>
            <w:tcW w:w="48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w:t>
            </w:r>
          </w:p>
        </w:tc>
        <w:tc>
          <w:tcPr>
            <w:tcW w:w="532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От 5 до 10 лет</w:t>
            </w:r>
          </w:p>
        </w:tc>
        <w:tc>
          <w:tcPr>
            <w:tcW w:w="34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10</w:t>
            </w:r>
          </w:p>
        </w:tc>
      </w:tr>
      <w:tr w:rsidR="00870D5F" w:rsidRPr="00870D5F" w:rsidTr="00870D5F">
        <w:tc>
          <w:tcPr>
            <w:tcW w:w="48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w:t>
            </w:r>
          </w:p>
        </w:tc>
        <w:tc>
          <w:tcPr>
            <w:tcW w:w="532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От 10 до 20 лет</w:t>
            </w:r>
          </w:p>
        </w:tc>
        <w:tc>
          <w:tcPr>
            <w:tcW w:w="34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20</w:t>
            </w:r>
          </w:p>
        </w:tc>
      </w:tr>
      <w:tr w:rsidR="00870D5F" w:rsidRPr="00870D5F" w:rsidTr="00870D5F">
        <w:tc>
          <w:tcPr>
            <w:tcW w:w="48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4</w:t>
            </w:r>
          </w:p>
        </w:tc>
        <w:tc>
          <w:tcPr>
            <w:tcW w:w="532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От 20 лет и более</w:t>
            </w:r>
          </w:p>
        </w:tc>
        <w:tc>
          <w:tcPr>
            <w:tcW w:w="34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870D5F" w:rsidRPr="00870D5F" w:rsidRDefault="00870D5F" w:rsidP="00870D5F">
            <w:pPr>
              <w:spacing w:before="100" w:beforeAutospacing="1" w:after="100" w:afterAutospacing="1" w:line="240" w:lineRule="auto"/>
              <w:jc w:val="center"/>
              <w:rPr>
                <w:rFonts w:ascii="Arial" w:eastAsia="Times New Roman" w:hAnsi="Arial" w:cs="Arial"/>
                <w:color w:val="242424"/>
                <w:sz w:val="24"/>
                <w:szCs w:val="24"/>
                <w:lang w:eastAsia="ru-RU"/>
              </w:rPr>
            </w:pPr>
            <w:r w:rsidRPr="00870D5F">
              <w:rPr>
                <w:rFonts w:ascii="Arial" w:eastAsia="Times New Roman" w:hAnsi="Arial" w:cs="Arial"/>
                <w:color w:val="242424"/>
                <w:sz w:val="24"/>
                <w:szCs w:val="24"/>
                <w:lang w:eastAsia="ru-RU"/>
              </w:rPr>
              <w:t>30</w:t>
            </w:r>
          </w:p>
        </w:tc>
      </w:tr>
    </w:tbl>
    <w:p w:rsidR="00121B42" w:rsidRPr="00870D5F" w:rsidRDefault="00121B42" w:rsidP="00870D5F"/>
    <w:sectPr w:rsidR="00121B42" w:rsidRPr="00870D5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0E643A"/>
    <w:multiLevelType w:val="multilevel"/>
    <w:tmpl w:val="B8BA3A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95D5FFD"/>
    <w:multiLevelType w:val="multilevel"/>
    <w:tmpl w:val="927C1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B5658D8"/>
    <w:multiLevelType w:val="multilevel"/>
    <w:tmpl w:val="22FA4C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3175D3E"/>
    <w:multiLevelType w:val="multilevel"/>
    <w:tmpl w:val="95D0DF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EA225FD"/>
    <w:multiLevelType w:val="multilevel"/>
    <w:tmpl w:val="0AFE1F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FF5166F"/>
    <w:multiLevelType w:val="multilevel"/>
    <w:tmpl w:val="BD68C8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32366CCD"/>
    <w:multiLevelType w:val="multilevel"/>
    <w:tmpl w:val="95DCC8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E8119B6"/>
    <w:multiLevelType w:val="multilevel"/>
    <w:tmpl w:val="2C227CD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3FB53684"/>
    <w:multiLevelType w:val="multilevel"/>
    <w:tmpl w:val="67FA4B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8022BB7"/>
    <w:multiLevelType w:val="multilevel"/>
    <w:tmpl w:val="AA18D9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3B34E84"/>
    <w:multiLevelType w:val="multilevel"/>
    <w:tmpl w:val="CAA47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6C93038"/>
    <w:multiLevelType w:val="multilevel"/>
    <w:tmpl w:val="1460F5F4"/>
    <w:lvl w:ilvl="0">
      <w:start w:val="2"/>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2">
    <w:nsid w:val="5B6328FA"/>
    <w:multiLevelType w:val="multilevel"/>
    <w:tmpl w:val="59FEBF14"/>
    <w:lvl w:ilvl="0">
      <w:start w:val="1"/>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3">
    <w:nsid w:val="694C576B"/>
    <w:multiLevelType w:val="multilevel"/>
    <w:tmpl w:val="F8347C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78AB0252"/>
    <w:multiLevelType w:val="multilevel"/>
    <w:tmpl w:val="5BCC27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2"/>
  </w:num>
  <w:num w:numId="2">
    <w:abstractNumId w:val="11"/>
  </w:num>
  <w:num w:numId="3">
    <w:abstractNumId w:val="4"/>
  </w:num>
  <w:num w:numId="4">
    <w:abstractNumId w:val="1"/>
  </w:num>
  <w:num w:numId="5">
    <w:abstractNumId w:val="9"/>
  </w:num>
  <w:num w:numId="6">
    <w:abstractNumId w:val="3"/>
  </w:num>
  <w:num w:numId="7">
    <w:abstractNumId w:val="5"/>
  </w:num>
  <w:num w:numId="8">
    <w:abstractNumId w:val="14"/>
  </w:num>
  <w:num w:numId="9">
    <w:abstractNumId w:val="7"/>
  </w:num>
  <w:num w:numId="10">
    <w:abstractNumId w:val="13"/>
  </w:num>
  <w:num w:numId="11">
    <w:abstractNumId w:val="0"/>
  </w:num>
  <w:num w:numId="12">
    <w:abstractNumId w:val="8"/>
  </w:num>
  <w:num w:numId="13">
    <w:abstractNumId w:val="10"/>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78D7"/>
    <w:rsid w:val="00121B42"/>
    <w:rsid w:val="00212480"/>
    <w:rsid w:val="002778D7"/>
    <w:rsid w:val="00870D5F"/>
    <w:rsid w:val="00A81E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2778D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5">
    <w:name w:val="heading 5"/>
    <w:basedOn w:val="a"/>
    <w:link w:val="50"/>
    <w:uiPriority w:val="9"/>
    <w:qFormat/>
    <w:rsid w:val="002778D7"/>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778D7"/>
    <w:rPr>
      <w:rFonts w:ascii="Times New Roman" w:eastAsia="Times New Roman" w:hAnsi="Times New Roman" w:cs="Times New Roman"/>
      <w:b/>
      <w:bCs/>
      <w:kern w:val="36"/>
      <w:sz w:val="48"/>
      <w:szCs w:val="48"/>
      <w:lang w:eastAsia="ru-RU"/>
    </w:rPr>
  </w:style>
  <w:style w:type="character" w:customStyle="1" w:styleId="50">
    <w:name w:val="Заголовок 5 Знак"/>
    <w:basedOn w:val="a0"/>
    <w:link w:val="5"/>
    <w:uiPriority w:val="9"/>
    <w:rsid w:val="002778D7"/>
    <w:rPr>
      <w:rFonts w:ascii="Times New Roman" w:eastAsia="Times New Roman" w:hAnsi="Times New Roman" w:cs="Times New Roman"/>
      <w:b/>
      <w:bCs/>
      <w:sz w:val="20"/>
      <w:szCs w:val="20"/>
      <w:lang w:eastAsia="ru-RU"/>
    </w:rPr>
  </w:style>
  <w:style w:type="paragraph" w:styleId="a3">
    <w:name w:val="Normal (Web)"/>
    <w:basedOn w:val="a"/>
    <w:uiPriority w:val="99"/>
    <w:unhideWhenUsed/>
    <w:rsid w:val="002778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2778D7"/>
    <w:rPr>
      <w:color w:val="0000FF"/>
      <w:u w:val="single"/>
    </w:rPr>
  </w:style>
  <w:style w:type="character" w:styleId="a5">
    <w:name w:val="FollowedHyperlink"/>
    <w:basedOn w:val="a0"/>
    <w:uiPriority w:val="99"/>
    <w:semiHidden/>
    <w:unhideWhenUsed/>
    <w:rsid w:val="002778D7"/>
    <w:rPr>
      <w:color w:val="800080"/>
      <w:u w:val="single"/>
    </w:rPr>
  </w:style>
  <w:style w:type="paragraph" w:customStyle="1" w:styleId="a6">
    <w:name w:val="a"/>
    <w:basedOn w:val="a"/>
    <w:rsid w:val="002778D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6">
    <w:name w:val="6"/>
    <w:basedOn w:val="a"/>
    <w:rsid w:val="002778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500">
    <w:name w:val="50"/>
    <w:basedOn w:val="a0"/>
    <w:rsid w:val="002778D7"/>
  </w:style>
  <w:style w:type="character" w:styleId="a7">
    <w:name w:val="Strong"/>
    <w:basedOn w:val="a0"/>
    <w:uiPriority w:val="22"/>
    <w:qFormat/>
    <w:rsid w:val="00870D5F"/>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2778D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5">
    <w:name w:val="heading 5"/>
    <w:basedOn w:val="a"/>
    <w:link w:val="50"/>
    <w:uiPriority w:val="9"/>
    <w:qFormat/>
    <w:rsid w:val="002778D7"/>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778D7"/>
    <w:rPr>
      <w:rFonts w:ascii="Times New Roman" w:eastAsia="Times New Roman" w:hAnsi="Times New Roman" w:cs="Times New Roman"/>
      <w:b/>
      <w:bCs/>
      <w:kern w:val="36"/>
      <w:sz w:val="48"/>
      <w:szCs w:val="48"/>
      <w:lang w:eastAsia="ru-RU"/>
    </w:rPr>
  </w:style>
  <w:style w:type="character" w:customStyle="1" w:styleId="50">
    <w:name w:val="Заголовок 5 Знак"/>
    <w:basedOn w:val="a0"/>
    <w:link w:val="5"/>
    <w:uiPriority w:val="9"/>
    <w:rsid w:val="002778D7"/>
    <w:rPr>
      <w:rFonts w:ascii="Times New Roman" w:eastAsia="Times New Roman" w:hAnsi="Times New Roman" w:cs="Times New Roman"/>
      <w:b/>
      <w:bCs/>
      <w:sz w:val="20"/>
      <w:szCs w:val="20"/>
      <w:lang w:eastAsia="ru-RU"/>
    </w:rPr>
  </w:style>
  <w:style w:type="paragraph" w:styleId="a3">
    <w:name w:val="Normal (Web)"/>
    <w:basedOn w:val="a"/>
    <w:uiPriority w:val="99"/>
    <w:unhideWhenUsed/>
    <w:rsid w:val="002778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2778D7"/>
    <w:rPr>
      <w:color w:val="0000FF"/>
      <w:u w:val="single"/>
    </w:rPr>
  </w:style>
  <w:style w:type="character" w:styleId="a5">
    <w:name w:val="FollowedHyperlink"/>
    <w:basedOn w:val="a0"/>
    <w:uiPriority w:val="99"/>
    <w:semiHidden/>
    <w:unhideWhenUsed/>
    <w:rsid w:val="002778D7"/>
    <w:rPr>
      <w:color w:val="800080"/>
      <w:u w:val="single"/>
    </w:rPr>
  </w:style>
  <w:style w:type="paragraph" w:customStyle="1" w:styleId="a6">
    <w:name w:val="a"/>
    <w:basedOn w:val="a"/>
    <w:rsid w:val="002778D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6">
    <w:name w:val="6"/>
    <w:basedOn w:val="a"/>
    <w:rsid w:val="002778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500">
    <w:name w:val="50"/>
    <w:basedOn w:val="a0"/>
    <w:rsid w:val="002778D7"/>
  </w:style>
  <w:style w:type="character" w:styleId="a7">
    <w:name w:val="Strong"/>
    <w:basedOn w:val="a0"/>
    <w:uiPriority w:val="22"/>
    <w:qFormat/>
    <w:rsid w:val="00870D5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388030">
      <w:bodyDiv w:val="1"/>
      <w:marLeft w:val="0"/>
      <w:marRight w:val="0"/>
      <w:marTop w:val="0"/>
      <w:marBottom w:val="0"/>
      <w:divBdr>
        <w:top w:val="none" w:sz="0" w:space="0" w:color="auto"/>
        <w:left w:val="none" w:sz="0" w:space="0" w:color="auto"/>
        <w:bottom w:val="none" w:sz="0" w:space="0" w:color="auto"/>
        <w:right w:val="none" w:sz="0" w:space="0" w:color="auto"/>
      </w:divBdr>
    </w:div>
    <w:div w:id="621956020">
      <w:bodyDiv w:val="1"/>
      <w:marLeft w:val="0"/>
      <w:marRight w:val="0"/>
      <w:marTop w:val="0"/>
      <w:marBottom w:val="0"/>
      <w:divBdr>
        <w:top w:val="none" w:sz="0" w:space="0" w:color="auto"/>
        <w:left w:val="none" w:sz="0" w:space="0" w:color="auto"/>
        <w:bottom w:val="none" w:sz="0" w:space="0" w:color="auto"/>
        <w:right w:val="none" w:sz="0" w:space="0" w:color="auto"/>
      </w:divBdr>
    </w:div>
    <w:div w:id="628708095">
      <w:bodyDiv w:val="1"/>
      <w:marLeft w:val="0"/>
      <w:marRight w:val="0"/>
      <w:marTop w:val="0"/>
      <w:marBottom w:val="0"/>
      <w:divBdr>
        <w:top w:val="none" w:sz="0" w:space="0" w:color="auto"/>
        <w:left w:val="none" w:sz="0" w:space="0" w:color="auto"/>
        <w:bottom w:val="none" w:sz="0" w:space="0" w:color="auto"/>
        <w:right w:val="none" w:sz="0" w:space="0" w:color="auto"/>
      </w:divBdr>
    </w:div>
    <w:div w:id="1548376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C83956-0D23-4538-A3E4-FEBCC6F444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14</Pages>
  <Words>3480</Words>
  <Characters>19839</Characters>
  <Application>Microsoft Office Word</Application>
  <DocSecurity>0</DocSecurity>
  <Lines>165</Lines>
  <Paragraphs>46</Paragraphs>
  <ScaleCrop>false</ScaleCrop>
  <Company/>
  <LinksUpToDate>false</LinksUpToDate>
  <CharactersWithSpaces>23273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dc:creator>
  <cp:lastModifiedBy>Наталья</cp:lastModifiedBy>
  <cp:revision>2</cp:revision>
  <dcterms:created xsi:type="dcterms:W3CDTF">2019-04-18T06:57:00Z</dcterms:created>
  <dcterms:modified xsi:type="dcterms:W3CDTF">2019-04-18T06:57:00Z</dcterms:modified>
</cp:coreProperties>
</file>