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Администрация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Новосибирской области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ПОСТАНОВЛЕНИЕ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29.10.2013                                                                                      № 1138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утверждении  целевой программы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«Развитие физической культуры и спорта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 на 2014 -2016 годы»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 создания условий для развития физической культуры и спорта в городе Оби</w:t>
      </w:r>
      <w:bookmarkStart w:id="0" w:name="_GoBack"/>
      <w:bookmarkEnd w:id="0"/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1.Целевую программу «Развитие физической культуры и спорта города оби на 2014 -2016 годы» утвердить.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данного постановления возложить на заместителя по социальным вопросам Попова И.В.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Глава города                                                                                  А.Г. </w:t>
      </w:r>
      <w:proofErr w:type="spell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Нешин</w:t>
      </w:r>
      <w:proofErr w:type="spellEnd"/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ГОРОДА ОБИ НОВОСИБИРСКОЙ ОБЛАСТИ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ЦЕЛЕВАЯ ПРОГРАММА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"РАЗВИТИЕ ФИЗИЧЕСКОЙ КУЛЬТУРЫ И СПОРТА В ГОРОДЕ ОБИ НОВОСИБИРСКОЙ ОБЛАСТИ НА 2014 - 2016 ГОДЫ" 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  <w:t>1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Содержание</w:t>
      </w:r>
    </w:p>
    <w:tbl>
      <w:tblPr>
        <w:tblW w:w="1038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8426"/>
        <w:gridCol w:w="1314"/>
      </w:tblGrid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Стр.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Паспорт Программы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3-4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Общие положения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5-6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Характеристика сферы действия Программы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7-10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Цели и задачи Программы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11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Программные мероприятия Программы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11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Механизм реализации Программы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11-12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13-14</w:t>
            </w:r>
          </w:p>
        </w:tc>
      </w:tr>
      <w:tr w:rsidR="006A2A5F" w:rsidRPr="006A2A5F" w:rsidTr="006A2A5F"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Объёмы финансирования Программы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14-15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Паспорт Программы</w:t>
      </w:r>
    </w:p>
    <w:tbl>
      <w:tblPr>
        <w:tblW w:w="10995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9"/>
        <w:gridCol w:w="5276"/>
      </w:tblGrid>
      <w:tr w:rsidR="006A2A5F" w:rsidRPr="006A2A5F" w:rsidTr="006A2A5F">
        <w:trPr>
          <w:trHeight w:val="195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     Программы        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Целевая программа «Развитие физической культуры и спорта  города Обь на 2014-2016 гг.» (далее - Программа).</w:t>
            </w:r>
          </w:p>
          <w:p w:rsidR="006A2A5F" w:rsidRPr="006A2A5F" w:rsidRDefault="006A2A5F" w:rsidP="006A2A5F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rPr>
          <w:trHeight w:val="210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 Программы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Администрация города Оби</w:t>
            </w:r>
          </w:p>
        </w:tc>
      </w:tr>
      <w:tr w:rsidR="006A2A5F" w:rsidRPr="006A2A5F" w:rsidTr="006A2A5F">
        <w:trPr>
          <w:trHeight w:val="210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Отдел по физической культуре и спорту администрации города Обь.</w:t>
            </w:r>
          </w:p>
          <w:p w:rsidR="006A2A5F" w:rsidRPr="006A2A5F" w:rsidRDefault="006A2A5F" w:rsidP="006A2A5F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rPr>
          <w:trHeight w:val="210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    Программы        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Начальник отдела по физической культуре и спорту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администрации города Обь</w:t>
            </w:r>
          </w:p>
          <w:p w:rsidR="006A2A5F" w:rsidRPr="006A2A5F" w:rsidRDefault="006A2A5F" w:rsidP="006A2A5F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rPr>
          <w:trHeight w:val="2130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Цели и   задачи Программы 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Основными целями являются: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создание условий для развития физической культуры и спорта в городе Обь;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повышение роли физической культуры и спорта в жизни города;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сохранение и укрепление здоровья населения, формирование потребности  в здоровом образе жизни;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Основными задачами являются: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пропаганда и популяризация физической культуры и спорта, формирование устойчивой мотивации к физической активности;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- укрепление здоровья населения, борьба с негативными явлениями социального характера через занятия физической культурой и спортом;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развитие материально-технической базы физической культуры и спорта;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обеспечение спортсменов и сборных команд города специализированным инвентарём и имуществом;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создание условий для занятий физической культурой и сортом людей с ограниченными возможностями здоровья и инвалидов, вовлечение их в сферу физической культуры и спорта;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создание оптимальных условий для достижения высоких спортивных результатов и подготовки спортивного резерва;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разработка научно-методического обеспечения физкультурно-спортивной деятельности в городе;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подготовка квалифицированных кадров в области физической культуры и спорта;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внедрение инновационных форм организации физкультурно-оздоровительной и спортивной деятельности;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привлечение к процессу развития физической культуры и спорта           субъектов различных форм собственности;</w:t>
            </w:r>
          </w:p>
        </w:tc>
      </w:tr>
      <w:tr w:rsidR="006A2A5F" w:rsidRPr="006A2A5F" w:rsidTr="006A2A5F">
        <w:trPr>
          <w:trHeight w:val="1530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Исполнители       основных          мероприятий     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Отдел по физической культуре и спорту  администрации </w:t>
            </w:r>
            <w:proofErr w:type="spell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г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.О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бь</w:t>
            </w:r>
            <w:proofErr w:type="spellEnd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.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Управление образования администрации города Обь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Отдел по делам молодёжи 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администрации города Обь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Иные исполнители, предусмотренные Программой.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Для исполнителей Программы, не являющихся органами местного самоуправления или муниципальными организациями, выполнение мероприятий Программы носит рекомендательный характер.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rPr>
          <w:trHeight w:val="570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Источники и объем финансирования   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2014 го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д-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   тыс. руб.- МБ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2015 го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д-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   тыс. руб.- МБ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2016год –  тыс. руб.- МБ</w:t>
            </w:r>
          </w:p>
        </w:tc>
      </w:tr>
      <w:tr w:rsidR="006A2A5F" w:rsidRPr="006A2A5F" w:rsidTr="006A2A5F">
        <w:trPr>
          <w:trHeight w:val="2970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Целевые индикаторы и ожидаемые         результаты       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увеличение численности людей пенсионного возраста, занимающихся физической культурой и спортом  до 5 % от численности данной категории;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увеличение численности детей от 6 лет до 15, занимающихся физической культурой и спортом до 20 % от численности данной категории;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увеличение численности лиц с ограниченными возможностями здоровья и инвалидов, систематически занимающихся  физической культурой и спортом до 15 %  от численности данной категории;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увеличение пропускной способности объектов спорта: восстановление, реконструкция материально-технической спортивной базы;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увеличение количества спортивных сооружений, развитие материально-технической базы;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- укомплектованность и результативность сборных команд города по культивируемым видам 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спорта.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улучшение качества подготовки спортсменов высокой квалификации и спортивных резервов;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объединение усилий подразделений администрации города, предприятий города, общественных организаций, иных структур в развитии физической культуры и спорта;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создание системы стимулирования образовательных учреждений на проведение активной работы по физическому воспитанию детей;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 развитие детско-юношеского спорта;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-снижение уровня заболеваемости граждан, повышение ресурсов их здоровья и устойчивости к неблагоприятным условиям;</w:t>
            </w:r>
          </w:p>
        </w:tc>
      </w:tr>
      <w:tr w:rsidR="006A2A5F" w:rsidRPr="006A2A5F" w:rsidTr="006A2A5F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Электронный адрес размещения Программы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val="en-US" w:eastAsia="ru-RU"/>
        </w:rPr>
        <w:t>II</w:t>
      </w: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. Общие положения.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Программа направлена на дальнейшее развитие отрасли физической культуры и спорта и консолидированного участия в этом процессе исполнительных органов, органов местного самоуправления и организаций, осуществляющих физкультурно-оздоровительную и спортивную деятельность на территории города Обь.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Предметом регулирования Программы являются правоотношения, связанные с обеспечением качества и доступности предоставления государственных и муниципальных услуг в городе Обь в сфере физической культуры и спорта. </w:t>
      </w:r>
      <w:proofErr w:type="spellStart"/>
      <w:proofErr w:type="gramStart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Физи́ческая</w:t>
      </w:r>
      <w:proofErr w:type="spellEnd"/>
      <w:proofErr w:type="gramEnd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культу́ра</w:t>
      </w:r>
      <w:proofErr w:type="spellEnd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proofErr w:type="gramStart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Физи́ческая</w:t>
      </w:r>
      <w:proofErr w:type="spellEnd"/>
      <w:proofErr w:type="gramEnd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культу́ра</w:t>
      </w:r>
      <w:proofErr w:type="spellEnd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</w:t>
      </w: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образа жизни, социальной адаптации путем физического воспитания, физической подготовки и физического развития (в соответствии с Федеральным законом Российской Федерации от 4 декабря 2007 г. N 329-ФЗ «О физической культуре и спорте в Российской Федерации»).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Спорт</w:t>
      </w: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sport</w:t>
      </w:r>
      <w:proofErr w:type="spellEnd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сокращение от первоначального </w:t>
      </w:r>
      <w:proofErr w:type="spellStart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старофранц</w:t>
      </w:r>
      <w:proofErr w:type="spellEnd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desport</w:t>
      </w:r>
      <w:proofErr w:type="spellEnd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«игра», «развлечение») — организованная по определённым правилам деятельность людей, состоящая в сопоставлении их физических или интеллектуальных способностей, а также подготовка к этой деятельности и межличностные отношения, возникающие в её </w:t>
      </w:r>
      <w:proofErr w:type="spellStart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proofErr w:type="gramStart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порт</w:t>
      </w:r>
      <w:proofErr w:type="spellEnd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тренировки.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навыков, спорт предназначен для совершенствования физико-психических характеристик человека. </w:t>
      </w:r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Спорт </w:t>
      </w: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составная часть физической культуры. Это собственно соревновательная деятельность и подготовка к ней. В нём ярко проявляется стремление к победе, достижению высоких результатов, мобилизация физических, психических и нравственных качеств человека. Спорт необходим для того, чтобы влиять на </w:t>
      </w:r>
      <w:proofErr w:type="spellStart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</w:t>
      </w:r>
      <w:proofErr w:type="gramStart"/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</w:t>
      </w:r>
      <w:proofErr w:type="gramEnd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ассовый</w:t>
      </w:r>
      <w:proofErr w:type="spellEnd"/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спорт</w:t>
      </w: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даёт возможность миллионам людей совершенствовать свои физические качества и двигательные возможности, укреплять здоровье и продлевать творческое долголетие.</w:t>
      </w: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Спорт высших достижений</w:t>
      </w: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это единственная модель деятельности, при которой у выдающихся рекордсменов функционирование почти всех систем организма может проявляться в зоне абсолютных физических и практических пределов здорового человека. Цель спорта высших достижений — это достижение максимально возможных спортивных результатов или побед на крупнейших спортивных соревнованиях.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Объекты спорта</w:t>
      </w: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Программа разработана сроком с 2014 по 2016 годы в соответствии со следующими нормативно-правовыми актами: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6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Российской Федерации от 12 декабря 1993 года;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Федеральный </w:t>
      </w:r>
      <w:hyperlink r:id="rId7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04.12.2007 N 329-ФЗ "О физической культуре и спорте в Российской Федерации";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8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Стратегия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развития физической культуры и спорта в Российской Федерации до 2020 года (одобрена 23.06.2009 Правительством Российской Федерации);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9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Правительства Российской Федерации от 11.01.2006 N 7 "О федеральной целевой программе "Развитие физической культуры и спорта в Российской Федерации на 2006 - 2015 годы";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10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Новосибирской области от 04.12.2008 N 285-ОЗ "О физической культуре и спорте в Новосибирской области";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</w:t>
      </w:r>
      <w:hyperlink r:id="rId11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Губернатора Новосибирской области от 29.12.2007 N 539 "О Программе мер по демографическому развитию Новосибирской области на 2008 - 2015 годы";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</w:t>
      </w:r>
      <w:hyperlink r:id="rId12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администрации Новосибирской области от 13.10.2008 N 289-па "Об утверждении Порядка принятия решений о разработке долгосрочных целевых программ Новосибирской области, их формирования и реализации";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</w:t>
      </w:r>
      <w:hyperlink r:id="rId13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Губернатора Новосибирской области от 15.06.2009 N 151-р "Об утверждении концепции "Укрепление здоровья населения, повышение демографического потенциала Новосибирской области, формирование здорового образа жизни и условий его реализации на период до 2015 года".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</w:t>
      </w:r>
      <w:r w:rsidRPr="006A2A5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Постановление</w:t>
      </w: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Правительства Российской Федерации от 03 ноября 2012 г. № 1142 «О мерах по реализации Указа Президента Российской Федерации от 21 августа 2012 г. № 1199 «Об оценке </w:t>
      </w: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»»;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</w:t>
      </w:r>
      <w:r w:rsidRPr="006A2A5F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Постановление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Правительства Новосибирской области от 30.01. 2012 № 43-п «Об утверждении порядка разработки, утверждения и реализации ведомственных программ».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 </w:t>
      </w:r>
      <w:r w:rsidRPr="006A2A5F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Постановление Правительства Новосибирской области от 03 сентября 2010 года № 122-п « Долгосрочная целевая программа Новосибирской области «Развитие физической культуры и спорта в Новосибирской области на 2011-2015 годы».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ind w:left="720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696969"/>
          <w:sz w:val="27"/>
          <w:szCs w:val="27"/>
          <w:lang w:val="en-US" w:eastAsia="ru-RU"/>
        </w:rPr>
        <w:t>III</w:t>
      </w:r>
      <w:r w:rsidRPr="006A2A5F">
        <w:rPr>
          <w:rFonts w:ascii="Arial" w:eastAsia="Times New Roman" w:hAnsi="Arial" w:cs="Arial"/>
          <w:b/>
          <w:bCs/>
          <w:color w:val="696969"/>
          <w:sz w:val="27"/>
          <w:szCs w:val="27"/>
          <w:lang w:eastAsia="ru-RU"/>
        </w:rPr>
        <w:t>. Характеристика сферы действия Программы.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Социально-экономические преобразования, произошедшие в нашей стране за последние годы, имеют неоднозначные последствия. Особое беспокойство вызывает состояние физического и эмоционально-психологического здоровья граждан. Велик прирост смертности по причинам, имеющим непосредственно социальную природу, а именно: алкоголизм, наркомания, криминал, нервные стрессы.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Анализ причин сложившейся ситуации показывает, что на протяжении последних лет складывалась социально-экономическая система, при которой объективная потребность в здоровом обществе отодвигалась на второй план, а физическая культура и спорт не достаточно финансировалась, имея слабую материальную базу спортивной направленности, в том 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числе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не нося системный характер. Здоровье и здоровый образ жизни лишь недавно стали робко входить в число 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приоритетных ценностей государственной политики и общественного сознания.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Структура физической культуры и спорта города Оби представляет собой организацию тренировочного процесса по культивируемым видам спорта на существующих спортивных объектах, плановых и секционных занятий в общеобразовательных учреждениях, центре дополнительного образования, в коллективах физической культуры предприятий и учреждений города.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решения вышеуказанных задач город располагает следующей материально-технической базой (Таблица 1):</w:t>
      </w:r>
    </w:p>
    <w:tbl>
      <w:tblPr>
        <w:tblW w:w="94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2"/>
        <w:gridCol w:w="1181"/>
        <w:gridCol w:w="1181"/>
        <w:gridCol w:w="1103"/>
        <w:gridCol w:w="1150"/>
        <w:gridCol w:w="1953"/>
      </w:tblGrid>
      <w:tr w:rsidR="006A2A5F" w:rsidRPr="006A2A5F" w:rsidTr="006A2A5F"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Спортивные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6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Количество по годам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2013</w:t>
            </w:r>
          </w:p>
        </w:tc>
      </w:tr>
      <w:tr w:rsidR="006A2A5F" w:rsidRPr="006A2A5F" w:rsidTr="006A2A5F">
        <w:trPr>
          <w:trHeight w:val="1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Стадионы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</w:tr>
      <w:tr w:rsidR="006A2A5F" w:rsidRPr="006A2A5F" w:rsidTr="006A2A5F">
        <w:trPr>
          <w:trHeight w:val="1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Спортивные площадки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12</w:t>
            </w:r>
          </w:p>
        </w:tc>
      </w:tr>
      <w:tr w:rsidR="006A2A5F" w:rsidRPr="006A2A5F" w:rsidTr="006A2A5F">
        <w:trPr>
          <w:trHeight w:val="1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Спортивные залы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8</w:t>
            </w:r>
          </w:p>
        </w:tc>
      </w:tr>
      <w:tr w:rsidR="006A2A5F" w:rsidRPr="006A2A5F" w:rsidTr="006A2A5F">
        <w:trPr>
          <w:trHeight w:val="1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Бассейны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 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-</w:t>
            </w:r>
          </w:p>
        </w:tc>
      </w:tr>
      <w:tr w:rsidR="006A2A5F" w:rsidRPr="006A2A5F" w:rsidTr="006A2A5F">
        <w:trPr>
          <w:trHeight w:val="15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Лыжные базы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after="0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15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</w:tr>
      <w:tr w:rsidR="006A2A5F" w:rsidRPr="006A2A5F" w:rsidTr="006A2A5F">
        <w:trPr>
          <w:trHeight w:val="30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3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Хоккейные коробки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30" w:lineRule="atLeast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Анализ представленных данных позволяет констатировать следующее: в городе, в основном, удалось сохранить спортивную базу, но преодолеть последствия социально-экономического кризиса 90-х годов, строительство новых спортивных 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объектов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 том числе стадиона не предоставлялось возможным. По большому счёту существующие на территории г. Оби спортивные залы, в том числе и ведомственные не соответствуют требованиям для проведения соревнований хотя бы областного уровня. Некоторые спортивные залы не отвечают сантехническим нормам.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Наибольшую озабоченность вызывает низкий уровень </w:t>
      </w:r>
      <w:proofErr w:type="spell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вовлечённости</w:t>
      </w:r>
      <w:proofErr w:type="spell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 сферу физической культуры и спорта подрастающего поколения, из-за несовершенной спортивной базы и тренерско-преподавательского состава соответствующего уровня. Сегодня в городе Оби работают 5 общеобразовательных школ, включая 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вечернюю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, в которых обучается 2252 человека. Физическим воспитанием детей занимается Центр дополнительного образования детей, где охвачено 282 человек.  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По различным видам спорта (настольный теннис, волейбол, футбол, баскетбол, шахматы, хоккей, гандбол, группа «Здоровье», лыжные гонки, биатлон) работают инструкторы на контрактной основе и спортивные секции коммерческого характера (рукопашного боя, бокс, каратэ, 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художественная гимнастика), где в общей сложности занимается 278 детей и подростков.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 общей сложности число активно занимающихся физическим воспитанием среди подростков составляет 24,9 %. Общее число занимающихся физической культурой и спортом 3056 человек, включая дошкольные учреждения, предприятия города и сборные команды, что составляет 11,3% от общей численности населения города. Работа с людьми с ограниченными возможностями ведётся не в полном объёме, из-за отсутствия специально оборудованных мест для занятий инвалидов.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Желание организовать свой досуг на спортивных площадках подтвердило около 30% молодёжи. При этом среди причин, мешающих им это сделать, в качестве главной называется отсутствие необходимых условий для занятий (стадиона, оборудования, инвентарь, техническое состояние, наличие раздевалок, душевых и т.д.)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Проанализировав состояние физической культуры и спорта в городе Оби, можно констатировать наличие актуальной проблемы, обусловленной противоречиями 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между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острой необходимостью в формировании здорового образа жизни горожан и отсутствием у них устойчивого интереса к физкультурно-спортивной деятельности;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потребностью населения в занятиях физической культурой и спортом и возможностью спортивных сооружений города в предоставлении соответствующих услуг;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потребностью в подготовке и сохранении квалифицированных тренерских кадров и непривлекательностью условий их профессионально-педагогической деятельности;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необходимостью функционирования городской системы физической культуры и спорта в режиме развития и недостаточным уровнем финансирования данной области;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необходимостью концентрации финансовых и материальных ресурсов на приоритетных направлениях развития физической культуры и спорта и ведомственной разобщённостью хозяйствующих субъектов.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</w:t>
      </w:r>
      <w:r w:rsidRPr="006A2A5F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 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городе создано 3 коллектива физкультуры, где различными формами спортивно-массовой, оздоровительной работой привлекается около 400 человек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.. 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Развивается 12 видов спорта, на территории г. Оби работают 3 федераций по видам спорта.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Вопросами развития физической культуры и спорта занимается 19 профессиональных работников и  на контрактной основе.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 xml:space="preserve">В 2012  году отделом по физической культуре совместно с управлением физической культуры и спорта Новосибирской области проведено физкультурно-оздоровительных, спортивно-массовых мероприятий как на территории </w:t>
      </w:r>
      <w:proofErr w:type="spell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.О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би</w:t>
      </w:r>
      <w:proofErr w:type="spell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, так и за её пределами. Среди них</w:t>
      </w: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:</w:t>
      </w:r>
    </w:p>
    <w:p w:rsidR="006A2A5F" w:rsidRPr="006A2A5F" w:rsidRDefault="006A2A5F" w:rsidP="006A2A5F">
      <w:pPr>
        <w:numPr>
          <w:ilvl w:val="0"/>
          <w:numId w:val="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6A2A5F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Чемпионат и первенство области   - 59;</w:t>
      </w:r>
    </w:p>
    <w:p w:rsidR="006A2A5F" w:rsidRPr="006A2A5F" w:rsidRDefault="006A2A5F" w:rsidP="006A2A5F">
      <w:pPr>
        <w:numPr>
          <w:ilvl w:val="0"/>
          <w:numId w:val="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6A2A5F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Междугородние турниры -  5;</w:t>
      </w:r>
    </w:p>
    <w:p w:rsidR="006A2A5F" w:rsidRPr="006A2A5F" w:rsidRDefault="006A2A5F" w:rsidP="006A2A5F">
      <w:pPr>
        <w:numPr>
          <w:ilvl w:val="0"/>
          <w:numId w:val="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6A2A5F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Чемпионат и первенство города      -16;</w:t>
      </w:r>
    </w:p>
    <w:p w:rsidR="006A2A5F" w:rsidRPr="006A2A5F" w:rsidRDefault="006A2A5F" w:rsidP="006A2A5F">
      <w:pPr>
        <w:numPr>
          <w:ilvl w:val="0"/>
          <w:numId w:val="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6A2A5F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Фестивали, турниры, спартакиады    - 7.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 2012 год подготовлено: спортсменов массовых разрядов –  18  человек</w:t>
      </w: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из них: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- 1 разряда – 21 чел;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КМС –  3 чел</w:t>
      </w: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Отдел по физической культуре работает над развитием массовости среди населения города. И не случайно количество соревнований  повышаются с каждым годом: 2010 г.- 30 соревнований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2011 г.- 36 соревнований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2012 г.- 44 соревнований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2013 г. (1 полугодие) - 51 соревнование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Построенные или перепрофилированные объекты спортивной направленности находятся непосредственно на балансе администрации г. Оби и подведомственным ей учреждениям, что затрудняет организовывать повседневную работу, направленную на решение одной из основных задач, вовлечение масс в занятия физической культурой и создание благоприятных условий на территории города. Именно  поэтому возникла необходимость создать под руководством отдела по ФК и</w:t>
      </w: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«Центр Развития спорта».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Целью этого муниципального учреждения будет содержание  и ремонт  спортивных сооружений, которые ранее находились на балансе  у различных  учреждений. В   его состав  войдут: городская лыжная база, хоккейный клуб  « Авиатор», шахматный клуб «Дебют», вновь построенные спортивные объекты. Совместная скоординированная  деятельность, даст новый толчок  развитию физкультуры  и спорта. Есть перспективы взаимодействия отдела по физической культуре, МУ «Центр Развития Спорта» и предприятий города в проведении на базе ДОЛ «Заря» спартакиад среди трудовых коллективов, совместная реконструкция на территории предприятий спортивных городков, приобретение спортинвентаря, введение в штаты предприятий инструкторов </w:t>
      </w: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–м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етодистов, </w:t>
      </w:r>
      <w:proofErr w:type="spell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и.т.д</w:t>
      </w:r>
      <w:proofErr w:type="spell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Физическая</w:t>
      </w:r>
      <w:r w:rsidRPr="006A2A5F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 </w:t>
      </w: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культура и спорт, как специфическая деятельность, направленная на формирование двигательных умений и навыков, повышение физических возможностей человека, сохранение и укрепление здоровья, гармоничное развитие личности, является мощным оздоровительным фактором, позволяющим использовать весь комплекс воздействия на человека, от внутренних установок и желаний людей вести здоровый образ жизни, до создания благоприятных условий, стимулирующих человека к отказу от вредных привычек и пристрастий.</w:t>
      </w:r>
      <w:proofErr w:type="gramEnd"/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Сфера физической культуры и спорта объединяет в городе детские дошкольные, образовательные, дополнительного образования учреждения, общественные объединения физкультурно-оздоровительной и спортивной направленности, городские учреждения, организации и предприятия.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территории города расположено 18 спортивных сооружений, из них: 7 плоскостных сооружения, 8 спортивных залов (из них 3 в общеобразовательных школах), , 2 стрелковых тира, 2 приспособленных помещения для занятий физической культурой и спортом. Некоторые спортивные сооружения прошли капитальный ремонт в основном спортивные залы школ города. Следует отметить, что необходимо провести паспортизацию существующих спортивных сооружений и в дальнейшем реконструкцию </w:t>
      </w:r>
      <w:proofErr w:type="spell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согластно</w:t>
      </w:r>
      <w:proofErr w:type="spell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гигиеническим нормам.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течение года более 2 тыс. горожан активно принимает участие в спортивно-массовых и физкультурно-оздоровительных мероприятиях, проводимых в городе. Однако</w:t>
      </w: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связи с недостаточным количеством спортивных сооружений и отсутствие городского стадиона сегодня нет возможности на их базе рационально и более зрелищно организовывать спортивные праздники, учебно-тренировочные занятия для желающих заниматься спортом, тем более с людьми с ограниченными возможностями.. В соответствии с нормативами обеспеченности спортивными сооружениями и их единовременной пропускной способности, они удовлетворяют потребности жителей города примерно на 11%. . 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Необходимой  и важной является работа с детьми и подростками по месту жительства, которая позволяет частично решать проблемы, связанные с профилактикой заболеваний, правонарушений, вредных привычек.  Вместе с этим отсутствие работников спортивно-массового направления по месту жительства</w:t>
      </w: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портивного инвентаря, слабая материальная база значительно сужает возможности по расширению данной работы. Решение вопросов по реконструкции, восстановлению и строительству внутриквартальных спортивных площадок, позволит значительно повысить качество проводимой работы по месту жительства.</w:t>
      </w:r>
    </w:p>
    <w:p w:rsidR="006A2A5F" w:rsidRPr="006A2A5F" w:rsidRDefault="006A2A5F" w:rsidP="006A2A5F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Проводится работа по вовлечению в спортивную жизнь города инвалидов и людей пожилого возраста, частично и в Областном пансионате </w:t>
      </w:r>
      <w:proofErr w:type="gramStart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для</w:t>
      </w:r>
      <w:proofErr w:type="gramEnd"/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престарелых. Однако работа с лицами с ограниченными возможностями  требует разработки продуманной долгосрочной стратегии развития физической культуры и спорта среди инвалидов.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Таким образом, в настоящее время назрела потребность в разработке долгосрочной целевой комплексной Программы «Развитие физической культуры и спорта  города Оби на 2014-2016 </w:t>
      </w:r>
      <w:proofErr w:type="spell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г.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</w:t>
      </w:r>
      <w:proofErr w:type="spellEnd"/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.».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Предполагается, что разработанная Программа сыграет ведущую роль в решении обозначенного комплекса проблем, связанных с физической культурой и спортом в городе Оби. Она логически продолжает уже начатую работу, даёт возможность консолидации усилий всех ответственных структур в данной области и позволяет эффективно 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решать задачи перспективного развития физической культуры и спорта в городе.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val="en-US" w:eastAsia="ru-RU"/>
        </w:rPr>
        <w:t>IV</w:t>
      </w: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. Цели и задачи Программы.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Целью Программы является реализация основных направлений и задач развития физической культуры и спорта в городе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Достижение цели обеспечивается за счет решения следующих ключевых задач: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Развитие массового спорта. Популяризация здорового образа жизни.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Кадровое обеспечение специалистами отрасли физической культуры и спорта.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Подготовка спортивного резерва и поддержка спорта высших достижений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.</w:t>
      </w:r>
      <w:proofErr w:type="gramEnd"/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 Развитие материально-технической базы спортивных объектов для занятий физической культурой и спортом.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Цель и задачи Программы, с указанием целевых индикаторов, приведены в </w:t>
      </w:r>
      <w:hyperlink r:id="rId14" w:anchor="Par410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приложении N 1</w:t>
        </w:r>
      </w:hyperlink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 Программе</w:t>
      </w: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val="en-US" w:eastAsia="ru-RU"/>
        </w:rPr>
        <w:t>V</w:t>
      </w: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. Перечень</w:t>
      </w:r>
      <w:proofErr w:type="gramStart"/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 мероприятий</w:t>
      </w:r>
      <w:proofErr w:type="gramEnd"/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 Программы.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Выбор программных мероприятий обусловлен целями и задачами Программы. Мероприятия подразделяются по следующим направлениям: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Развитие массового спорта в городе Обь Новосибирской области. Популяризация здорового образа жизни.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Развитие физической культуры и детско-юношеского спорта в образовательных учреждениях города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Пропаганда здорового образа жизни населения города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Создание условий для занятий физической культурой и спортом для лиц с ограниченными возможностями здоровья и инвалидов в городе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Кадровое обеспечение специалистами отрасли физической культуры и спорта в городе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3. Подготовка спортивного резерва и поддержка спорта высших достижений в городе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 Развитие материально-технической базы спортивных объектов для занятий физической культурой и спортом в городе Обь 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VI. Механизм реализации Программы.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Заказчик Программы осуществляет свои функции во взаимодействии с  исполнительными органами государственной власти города Обь и органами местного самоуправления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.</w:t>
      </w:r>
      <w:proofErr w:type="gramEnd"/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</w:t>
      </w: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Заказчик при реализации Программы выполняет следующие функции: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финансирование соответствующих мероприятий Программы;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управление реализацией Программы;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-общую координацию деятельности участников Программы в пределах их компетенции;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-при содействии управления общественных связей и информации Новосибирской области осуществляет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-обеспечение взаимодействия органов исполнительной власти Новосибирской области, органов местного самоуправления, а также юридических лиц, участвующих в реализации Программы;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-нормативно-правовое обеспечение реализации Программы;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-мониторинг результатов реализации программных мероприятий;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Заказчик анализирует, корректирует ход выполнения Программы и вносит предложения по совершенствованию реализации Программы. Заказчик в пределах своей компетенции вправе перераспределять финансовые ресурсы между ее разделами и программными мероприятиями в пределах средств, выделенных на их реализацию в текущем финансовом периоде, и в соответствии с определенными приоритетами, с последующим внесением изменений в Программу и закон об изменении в  бюджете города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Полномочия руководителя Программы: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-осуществление общей координации деятельности исполнителей по реализации Программы;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-утверждение итоговых отчетов, предусмотренных в рамках Программы;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-осуществление сбора и систематизации статистической и аналитической информации о реализации программных мероприятий;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-осуществление оперативного контроля над ходом программных мероприятий.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выполнения работ в рамках перечня мероприятий и работ по реализации Программы могут привлекаться независимые консультанты, эксперты, общественные и научные организации.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Отбор непосредственных исполнителей программных мероприятий (юридических и физических лиц)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Реализация и финансирование Программы осуществляются в соответствии с перечнем программных мероприятий на основании нормативно-правовых актов, действующих на территории Новосибирской области, государственных контрактов (договоров), заключаемых  заказчиком с поставщиками товаров, работ и услуг.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Отчеты об исполнении Программы готовятся в соответствии с действующим законодательством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VI</w:t>
      </w: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val="en-US" w:eastAsia="ru-RU"/>
        </w:rPr>
        <w:t>I</w:t>
      </w: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. Ожидаемые  результаты реализации Программы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Реализация Программы позволит: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val="en-US" w:eastAsia="ru-RU"/>
        </w:rPr>
        <w:t>C</w:t>
      </w:r>
      <w:proofErr w:type="spellStart"/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оздать</w:t>
      </w:r>
      <w:proofErr w:type="spell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условия для укрепления здоровья жителей города Обь Новосибирской области, развития массового спорта;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2.Продолжить развитие инфраструктуры физической культуры и спорта;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3.Привлечь население к регулярным занятиям физической культурой и спортом по месту жительства, учебы и работы;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4.Укрепить материальную базу и создать условия для развития спорта высших достижений и спортивного резерва;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5.Создать условия для занятий физической культурой и спортом лиц с ограниченными возможностями здоровья, спортсменов-инвалидов и других групп населения, нуждающихся в повышенной социальной защите.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Показатели результативности реализации Программы приведены в таблице 1.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Таблица 1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Целевые показатели развития 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физической</w:t>
      </w:r>
      <w:proofErr w:type="gramEnd"/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культуры и спорта на 2014 - 2016 годы</w:t>
      </w:r>
    </w:p>
    <w:tbl>
      <w:tblPr>
        <w:tblW w:w="1038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4"/>
        <w:gridCol w:w="4556"/>
        <w:gridCol w:w="2515"/>
        <w:gridCol w:w="2515"/>
      </w:tblGrid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 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Результаты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 2013 год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Ожидаемые результаты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 2016 год</w:t>
            </w:r>
          </w:p>
        </w:tc>
      </w:tr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Доля населения, систематически занимающегося физической культурой и спортом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 (%), 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от общей численности населения города Обь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11,37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15</w:t>
            </w:r>
          </w:p>
        </w:tc>
      </w:tr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Доля лиц численности людей пенсионного возраста, занимающихся физической культурой и спортом от численности данной категории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 (%)</w:t>
            </w:r>
            <w:proofErr w:type="gramEnd"/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3,7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5</w:t>
            </w:r>
          </w:p>
        </w:tc>
      </w:tr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Доля численности детей от 6 лет до 15, занимающихся физической культурой и спортом  от численности данной категории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 (%)</w:t>
            </w:r>
            <w:proofErr w:type="gramEnd"/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40</w:t>
            </w:r>
          </w:p>
        </w:tc>
      </w:tr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Доля численности лиц с ограниченными возможностями здоровья и инвалидов, систематически 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занимающихся  физической культурой и спортом  от численности данной категории;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(%)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12</w:t>
            </w:r>
          </w:p>
        </w:tc>
      </w:tr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Пропускная способность объектов спорта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 (%)</w:t>
            </w:r>
            <w:proofErr w:type="gramEnd"/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45</w:t>
            </w:r>
          </w:p>
        </w:tc>
      </w:tr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Количество спортивных сооружений (единиц)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             </w:t>
            </w: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25</w:t>
            </w:r>
          </w:p>
        </w:tc>
      </w:tr>
      <w:tr w:rsidR="006A2A5F" w:rsidRPr="006A2A5F" w:rsidTr="006A2A5F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Численность спортсменов высокой квалификации (человек)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21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Социальная эффективность Программы направлена 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1) формирование у населения, особенно у детей и подростков, устойчивого интереса и потребности к регулярным занятиям физической культурой и спортом;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2) устойчивое развитие и повышение эффективности спортивной инфраструктуры;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3) создание гражданам равных условий для занятий физической культурой и спортом, независимо от их социального положения;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4) создание эффективной системы профилактики наркомании, алкоголизма, </w:t>
      </w:r>
      <w:proofErr w:type="spell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табакокурения</w:t>
      </w:r>
      <w:proofErr w:type="spell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 правонарушений среди молодежи посредством физической культуры и спорта;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5) создание эффективной системы и условий подготовки для достижения спортсменами области высоких результатов на всероссийских, международных соревнованиях, в том числе на олимпийских играх;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6) популяризацию и развитие различных видов спорта.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VIII. Объёмы финансирования Программы.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Общий объем финансирования Программы за счет средств местного бюджета составит  тыс. руб., в том числе  тыс. руб</w:t>
      </w:r>
      <w:proofErr w:type="gramStart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. (%) </w:t>
      </w:r>
      <w:proofErr w:type="gramEnd"/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приходится на затраты по капитальным вложениям в строительство и реконструкцию объектов физической культуры и спорта.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Объемы финансирования Программы за счет средств местного бюджета по годам составят: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2014 году -  тыс. руб.;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2015 году -  тыс. руб.;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2016 году -  тыс. руб.;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реализации программных мероприятий предполагается участие средств местных бюджетов, выделяемых по аналогичным целевым программам, реализуемым за счет бюджетов муниципальных учреждений города Обь Новосибирской области (далее - муниципальные целевые программы).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Объем финансирования из федерального бюджета по прогнозным данным  будет осуществляться в соответствии с федеральной целевой </w:t>
      </w:r>
      <w:hyperlink r:id="rId15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программой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"Развитие физической культуры и спорта в Российской Федерации на 2006 - 2015 годы" и социальным проектом "Строительство физкультурно-оздоровительных комплексов", разработанным по инициативе Всероссийской политической партии "Единая Россия".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(в ред. </w:t>
      </w:r>
      <w:hyperlink r:id="rId16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Правительства Новосибирской области от 26.09.2011 N 412-п)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случае принятия решения о выделении средств из местного бюджета на объекты капитального строительства, не включенные в Программу, указанные объекты включаются в Программу путем внесения соответствующих изменений в Программу и закон о бюджете города Обь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Порядок и условия предоставления государственной поддержки в рамках Программы осуществляются на основании нормативных правовых актов Губернатора Новосибирской области и Правительства Новосибирской области.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(в ред. </w:t>
      </w:r>
      <w:hyperlink r:id="rId17" w:history="1">
        <w:r w:rsidRPr="006A2A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Правительства Новосибирской области от 25.07.2011 N 310-п)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Таблица №1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Сводные финансовые затраты Программы</w:t>
      </w:r>
    </w:p>
    <w:tbl>
      <w:tblPr>
        <w:tblW w:w="1038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4"/>
        <w:gridCol w:w="1314"/>
        <w:gridCol w:w="1314"/>
        <w:gridCol w:w="1314"/>
        <w:gridCol w:w="1986"/>
        <w:gridCol w:w="1698"/>
      </w:tblGrid>
      <w:tr w:rsidR="006A2A5F" w:rsidRPr="006A2A5F" w:rsidTr="006A2A5F"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Источники и объёмы расходов по Программе</w:t>
            </w:r>
          </w:p>
        </w:tc>
        <w:tc>
          <w:tcPr>
            <w:tcW w:w="59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Финансовые затраты в тыс. </w:t>
            </w:r>
            <w:proofErr w:type="spell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руб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ценах 2013 года</w:t>
            </w:r>
          </w:p>
        </w:tc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Всего финансовых затрат, в том числе из них: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Федерального бюджета**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 5000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Внебюджетных источников**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*- указываются прогнозные значения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**- указываются источники, дополнительно требующие уточнения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Default="006A2A5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 1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Программе</w:t>
      </w:r>
    </w:p>
    <w:p w:rsidR="006A2A5F" w:rsidRPr="006A2A5F" w:rsidRDefault="006A2A5F" w:rsidP="006A2A5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4F4F4F"/>
          <w:kern w:val="36"/>
          <w:sz w:val="27"/>
          <w:szCs w:val="27"/>
          <w:lang w:eastAsia="ru-RU"/>
        </w:rPr>
        <w:t>Цели и задачи целевой программы</w:t>
      </w:r>
    </w:p>
    <w:tbl>
      <w:tblPr>
        <w:tblW w:w="1516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1"/>
        <w:gridCol w:w="3877"/>
        <w:gridCol w:w="1234"/>
        <w:gridCol w:w="1923"/>
        <w:gridCol w:w="750"/>
        <w:gridCol w:w="750"/>
        <w:gridCol w:w="1206"/>
        <w:gridCol w:w="1564"/>
      </w:tblGrid>
      <w:tr w:rsidR="006A2A5F" w:rsidRPr="006A2A5F" w:rsidTr="006A2A5F">
        <w:tc>
          <w:tcPr>
            <w:tcW w:w="3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Цель/задачи,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требующие решения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достижения цели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Значение весового коэффициента</w:t>
            </w:r>
          </w:p>
        </w:tc>
        <w:tc>
          <w:tcPr>
            <w:tcW w:w="2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Значение целевого индикатора (по годам)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2014 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3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Цель: Создание условий для развития физической культуры и спорта в городе Оби Новосибирской области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от общей численности населения города Оби Новосибирской области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 Пропускная способность объектов спорта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 Количество спортивных сооружений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Численность спортсменов высокой квалификации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3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Задача 1: Развитие массового спорта в городе Оби Новосибирской области. Популяризация здорового образа жизни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Доля лиц пенсионного возраста,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систематически занимающихся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физической культурой и спортом от общей численности лиц данной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Доля численности лиц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</w:t>
            </w:r>
            <w:proofErr w:type="gramEnd"/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ограниченными возможностями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здоровья и инвалидов,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систематически занимающихся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физической культурой и спортом от общей численности лиц данной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Доля численности детей от 6 до 15 лет, занимающихся физической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культурой и спортом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общей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численности детей данной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0, 09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3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Задача 2: Кадровое обеспечение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специалистами отрасли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физической культуры и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спорта в городе Оби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квалифицированных</w:t>
            </w:r>
            <w:proofErr w:type="gramEnd"/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специалистов физической культуры со средним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профессиональным образованием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Численность спортсменов города Оби Новосибирской области,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включенных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в составы спортивных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сборных команд города Оби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3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Задача 3: Подготовка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спортивного</w:t>
            </w:r>
            <w:proofErr w:type="gramEnd"/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резерва и развитие спорта для высших достижений в городе Оби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завоеванных</w:t>
            </w:r>
            <w:proofErr w:type="gramEnd"/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призовых мест на соревнованиях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регионального и областного уровня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 всем видам спорта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Количество команд по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игровым</w:t>
            </w:r>
            <w:proofErr w:type="gramEnd"/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видам спорта в чемпионатах и</w:t>
            </w:r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первенствах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области и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Сибирского</w:t>
            </w:r>
            <w:proofErr w:type="gramEnd"/>
          </w:p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федерального округа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3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Задача 4: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Развитие материально </w:t>
            </w:r>
            <w:proofErr w:type="gramStart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-т</w:t>
            </w:r>
            <w:proofErr w:type="gramEnd"/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ехнической базы спортивных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объектов для занятий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физической культурой и спортом в городе Оби Новосибирской</w:t>
            </w:r>
          </w:p>
          <w:p w:rsidR="006A2A5F" w:rsidRPr="006A2A5F" w:rsidRDefault="006A2A5F" w:rsidP="006A2A5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Плоскостные спортсооружения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0,1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Бассейны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кв. м. зеркала воды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Default="006A2A5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300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 2 к Программе</w:t>
      </w:r>
    </w:p>
    <w:p w:rsidR="006A2A5F" w:rsidRPr="006A2A5F" w:rsidRDefault="006A2A5F" w:rsidP="006A2A5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4F4F4F"/>
          <w:kern w:val="36"/>
          <w:sz w:val="27"/>
          <w:szCs w:val="27"/>
          <w:lang w:eastAsia="ru-RU"/>
        </w:rPr>
        <w:t>Мероприятия целевой программы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(тыс. рублей)</w:t>
      </w:r>
    </w:p>
    <w:tbl>
      <w:tblPr>
        <w:tblW w:w="151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8"/>
        <w:gridCol w:w="1754"/>
        <w:gridCol w:w="69"/>
        <w:gridCol w:w="105"/>
        <w:gridCol w:w="1042"/>
        <w:gridCol w:w="30"/>
        <w:gridCol w:w="703"/>
        <w:gridCol w:w="179"/>
        <w:gridCol w:w="908"/>
        <w:gridCol w:w="53"/>
        <w:gridCol w:w="663"/>
        <w:gridCol w:w="1046"/>
        <w:gridCol w:w="552"/>
        <w:gridCol w:w="950"/>
        <w:gridCol w:w="691"/>
        <w:gridCol w:w="2597"/>
      </w:tblGrid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Единица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6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1491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Цель: Создание условий для развития физической культуры и спорта в городе Оби Новосибирской области</w:t>
            </w:r>
          </w:p>
        </w:tc>
      </w:tr>
      <w:tr w:rsidR="006A2A5F" w:rsidRPr="006A2A5F" w:rsidTr="006A2A5F">
        <w:tc>
          <w:tcPr>
            <w:tcW w:w="1491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1: Развитие массового спорта в городе Оби Новосибирской области. Популяризация здорового образа жизни</w:t>
            </w: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одготовить изменения в положение «О порядке финансиро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вания спортивных мероприятий и нормах расходов на финан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сирование спортивных мероприятий»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 Осуществление контроля за санитарно-гигиеническим состо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янием мест для занятий физической культурой и спортом и проведения спортивных соревнований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азработать план мероприятий по работе с предприятиями, организациями, учреждениями города Оби по </w:t>
            </w:r>
            <w:proofErr w:type="spell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развитиюмассовой</w:t>
            </w:r>
            <w:proofErr w:type="spell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физкультуры и спортивной работы среди сотрудников.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предприятия города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Организация работы  спортивного клуба для за</w:t>
            </w: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нятий физической культурой людей с ограниченными возможностями и людей пожилого возраста, проведение городских соревнований и спортивных праздников с участием людей данной категории, участие данной категории населения в Областных соревнова</w:t>
            </w: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ниях, оказание содействия  спортсменам-инвалидам в участии в Международных соревнованиях.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ВОИ, ВОВ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одготовить материалы по пропаганде здорового образа жиз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 xml:space="preserve">ни (афиши, буклеты, </w:t>
            </w:r>
            <w:proofErr w:type="spell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банеры</w:t>
            </w:r>
            <w:proofErr w:type="spell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т.п.); регулярно распространять их в общественных местах, учебных заведениях, размещение </w:t>
            </w:r>
            <w:proofErr w:type="spell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банеров</w:t>
            </w:r>
            <w:proofErr w:type="spell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видных местах зданий, рекламных щитах.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ОДМ, УО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 Регулярно информировать население путём афиширования в СМИ о предстоящих соревнованиях.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1.7 Выезд детских команд в </w:t>
            </w:r>
            <w:proofErr w:type="spell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игры команд мастеров.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 Приглашение Новосибирского телевидения для освещения значимых спортивных событий проходящих на территории города Оби Новосибирской области.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ООС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1.9 Организация ежегодного собрания по подведение итогов года  в области физической культуры и спорта среди спортсменов и тренеров и других специалистов с вручением призов.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5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 затрат на решение задачи 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rPr>
          <w:trHeight w:val="225"/>
        </w:trPr>
        <w:tc>
          <w:tcPr>
            <w:tcW w:w="1491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2: Кадровое обеспечение специалистами отрасли физической культуры и спорта в городе Оби Новосибирской области</w:t>
            </w: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ровести семинары, мастер классы для повышения квалифи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кации специалистов физической культуры и спорта города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Продолжить развитие инфраструктуры физической культуры и спорта.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казывать содействие в направлении выпускников общеобра</w:t>
            </w: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зовательных школ и перспективных спортсменов в ВУЗы, колледжи ФК, школу Олимпийского резерва.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Итого затрат на решение задачи 2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1491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3: Подготовка спортивного резерва и развитие спорта для высших достижений в городе Оби Новосибирской области</w:t>
            </w: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азработать единый календарный план физкультурно-оздоровительных и спортивно-массовых мероприятий с участием спортивных общественных организаций, федера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ций по видам спорта, производственных коллективов, сборных команд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Привлечь население к регулярным занятиям физической культурой и спортом.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ланировать соревнования для детей и подростков при составлении календарных планов спортивно-массовых и физкультурно-оздоровительных мероприятий отдела по физической культуре и спорту администрации города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 Проведение мониторинга физического развития среди де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тей, подростков и молодежи в сфере физической культуры и спорта в городе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,У</w:t>
            </w:r>
            <w:proofErr w:type="gram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 Проведение комплексных и праздничных спортивно-массовых мероприятий в городе (день защитника Отече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ства, 9 мая, день города, день физкультурника)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предприятия города, УО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 Повышение зрелищности и привлекательности массовых спортивных мероприятий, турниров: (привлечение твор</w:t>
            </w: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ческих коллективов и т.д.)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3.6 Включить в городские спортивные мероприятия участие семейных команд: легкоатлетической эстафеты в День Победы, соревнования семейных команд «Папа, мама и я </w:t>
            </w:r>
            <w:proofErr w:type="gramStart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портивная семья»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 команд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3.7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пособствовать созданию </w:t>
            </w: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спортивно-патриотических, технических клубов.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Клуб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ОДМ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оздать коллегию судей по видам спорта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3.9 Участие сборных команд города в областных соревнованиях, финальных соревнованиях, областных спартакиадах школьников, коллективов физической культуры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5440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 Проведение чемпионатов, первенств турниров по видам спорта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 Проведение учебно-тренировочных сборов к Всероссийским турнирам, областным соревнованиям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 Медицинское обеспечение, врачебный контроль (сборные команды)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 затрат на решение задачи 3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3996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10909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1491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4:</w:t>
            </w:r>
            <w:r w:rsidRPr="006A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Развитие материально-технической базы спортивных объектов для занятий физической культурой и спортом в городе Оби Новосибирской области</w:t>
            </w: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Приобретение спортинвентаря для сборных команд города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Укрепить материальную базу и создать условия для развития спорта высших достижений и спортивного резерва.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Приобретение спортинвентаря для дворовых команд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Приобретение спортоборудования для спортивных команд и спортсооружений.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 Выполнить текущий ремонт спортивных объектов и плоскостных сооружений ( в </w:t>
            </w:r>
            <w:proofErr w:type="spellStart"/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шахматного клуба, обустройство подвального помещения под стрелковый тир ул. Геодезическая 8, косметический ремонт хоккейного клуба)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 Разработка новой лыжной трассы в посёлке Геофизиков.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 Строительство городского стадиона (ПСД)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3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4.7 Строительство хоккейной коробки, 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</w:t>
            </w:r>
            <w:proofErr w:type="gram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,6 (ПСД)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ОФКиС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10000 МБ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10000ОБ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10150МБ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10000 ОБ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6A2A5F" w:rsidRPr="006A2A5F" w:rsidTr="006A2A5F"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 затрат на решение задачи 4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12350 МБ 10000 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4270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18800МБ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10000 ОБ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 затрат по программе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5745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16363МБ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10000ОБ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8653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30761МБ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10000 ОБ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Default="006A2A5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400"/>
      <w:bookmarkStart w:id="3" w:name="sub_1301"/>
      <w:bookmarkEnd w:id="2"/>
      <w:bookmarkEnd w:id="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 3 к Программе</w:t>
      </w:r>
    </w:p>
    <w:p w:rsidR="006A2A5F" w:rsidRPr="006A2A5F" w:rsidRDefault="006A2A5F" w:rsidP="006A2A5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b/>
          <w:bCs/>
          <w:color w:val="4F4F4F"/>
          <w:kern w:val="36"/>
          <w:sz w:val="27"/>
          <w:szCs w:val="27"/>
          <w:lang w:eastAsia="ru-RU"/>
        </w:rPr>
        <w:t>Сводные финансовые затраты целевой программы</w:t>
      </w:r>
    </w:p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A2A5F" w:rsidRPr="006A2A5F" w:rsidRDefault="006A2A5F" w:rsidP="006A2A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(тыс. рублей)</w:t>
      </w:r>
    </w:p>
    <w:tbl>
      <w:tblPr>
        <w:tblW w:w="93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0"/>
        <w:gridCol w:w="1065"/>
        <w:gridCol w:w="1065"/>
        <w:gridCol w:w="1065"/>
        <w:gridCol w:w="1743"/>
        <w:gridCol w:w="1517"/>
      </w:tblGrid>
      <w:tr w:rsidR="006A2A5F" w:rsidRPr="006A2A5F" w:rsidTr="006A2A5F"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4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Финансовые затраты (в ценах 2013 г.)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</w:t>
            </w:r>
            <w:proofErr w:type="gramEnd"/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40761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5745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26363</w:t>
            </w:r>
          </w:p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8653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федерального</w:t>
            </w: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30761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5745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16363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8653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A2A5F" w:rsidRPr="006A2A5F" w:rsidTr="006A2A5F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2A5F" w:rsidRPr="006A2A5F" w:rsidRDefault="006A2A5F" w:rsidP="006A2A5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A2A5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A2A5F" w:rsidRPr="006A2A5F" w:rsidRDefault="006A2A5F" w:rsidP="006A2A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A2A5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F48BF" w:rsidRDefault="008F48BF" w:rsidP="006A2A5F"/>
    <w:sectPr w:rsidR="008F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69DB"/>
    <w:multiLevelType w:val="multilevel"/>
    <w:tmpl w:val="A902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5F"/>
    <w:rsid w:val="006A2A5F"/>
    <w:rsid w:val="008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2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2A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2A5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2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2A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2A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204025C12EFB689FA0C5540E12D019DB7F8F20028125BD1A851B5E5D8849A0E2A2D4F894CF6SFg2J" TargetMode="External"/><Relationship Id="rId13" Type="http://schemas.openxmlformats.org/officeDocument/2006/relationships/hyperlink" Target="consultantplus://offline/ref=6FF204025C12EFB689FA0C56528D73089DBCA3FF0320450281AE06EAB5DED1DAS4gE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FF204025C12EFB689FA0C5540E12D0195B4FEF602204F51D9F15DB7E2D7DB8D0963214E894CF7F8S2gFJ" TargetMode="External"/><Relationship Id="rId12" Type="http://schemas.openxmlformats.org/officeDocument/2006/relationships/hyperlink" Target="consultantplus://offline/ref=6FF204025C12EFB689FA0C56528D73089DBCA3FF0327440480AE06EAB5DED1DA4E2C780CCD41F7FA2E9BDDS6gBJ" TargetMode="External"/><Relationship Id="rId17" Type="http://schemas.openxmlformats.org/officeDocument/2006/relationships/hyperlink" Target="consultantplus://offline/ref=6FF204025C12EFB689FA0C56528D73089DBCA3FF04244C0E87AE06EAB5DED1DA4E2C780CCD41F7FA2E9BD8S6g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F204025C12EFB689FA0C56528D73089DBCA3FF042A470681AE06EAB5DED1DA4E2C780CCD41F7FA2E9BDFS6gF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F204025C12EFB689FA0C5540E12D0196BFFAF70B75185388A453SBg2J" TargetMode="External"/><Relationship Id="rId11" Type="http://schemas.openxmlformats.org/officeDocument/2006/relationships/hyperlink" Target="consultantplus://offline/ref=6FF204025C12EFB689FA0C56528D73089DBCA3FF0524400E80AE06EAB5DED1DAS4g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F204025C12EFB689FA0C5540E12D0195B4FEF706264F51D9F15DB7E2D7DB8D0963214E894CF6FBS2gCJ" TargetMode="External"/><Relationship Id="rId10" Type="http://schemas.openxmlformats.org/officeDocument/2006/relationships/hyperlink" Target="consultantplus://offline/ref=6FF204025C12EFB689FA0C56528D73089DBCA3FF0525460E81AE06EAB5DED1DA4E2C780CCD41F7FA2E9AD9S6gF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F204025C12EFB689FA0C5540E12D0195B4FEF706264F51D9F15DB7E2D7DB8D0963214E894CF6FBS2gCJ" TargetMode="External"/><Relationship Id="rId14" Type="http://schemas.openxmlformats.org/officeDocument/2006/relationships/hyperlink" Target="http://10.5.192.208/index.php/administration/2012-01-27-15-07-38/761-postanovlenie-administracii-g-obi-ot-29102013-g-1138-ob-utverzhdenii-celevoj-programmy-razvitie-fizicheskoj-kultury-i-sporta-goroda-obi-na-20142016-g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6343</Words>
  <Characters>36157</Characters>
  <Application>Microsoft Office Word</Application>
  <DocSecurity>0</DocSecurity>
  <Lines>301</Lines>
  <Paragraphs>84</Paragraphs>
  <ScaleCrop>false</ScaleCrop>
  <Company/>
  <LinksUpToDate>false</LinksUpToDate>
  <CharactersWithSpaces>42416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2019-04-15T04:39:00Z</dcterms:created>
  <dcterms:modified xsi:type="dcterms:W3CDTF">2019-04-15T04:42:00Z</dcterms:modified>
</cp:coreProperties>
</file>